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F088" w14:textId="64C01643" w:rsidR="00673F7F" w:rsidRPr="0058027F" w:rsidRDefault="00673F7F" w:rsidP="008C2712">
      <w:pPr>
        <w:pStyle w:val="NoSpacing"/>
        <w:bidi/>
        <w:rPr>
          <w:rFonts w:ascii="David" w:hAnsi="David" w:cs="David"/>
          <w:sz w:val="24"/>
          <w:szCs w:val="24"/>
        </w:rPr>
      </w:pPr>
      <w:r w:rsidRPr="0058027F">
        <w:rPr>
          <w:rFonts w:ascii="David" w:hAnsi="David" w:cs="David"/>
          <w:b/>
          <w:bCs/>
          <w:sz w:val="24"/>
          <w:szCs w:val="24"/>
          <w:rtl/>
        </w:rPr>
        <w:t>בבית המשפט העליון</w:t>
      </w:r>
      <w:r w:rsidRPr="0058027F">
        <w:rPr>
          <w:rFonts w:ascii="David" w:hAnsi="David" w:cs="David"/>
          <w:sz w:val="24"/>
          <w:szCs w:val="24"/>
          <w:rtl/>
        </w:rPr>
        <w:t xml:space="preserve">                                                                        </w:t>
      </w:r>
      <w:r w:rsidRPr="0058027F">
        <w:rPr>
          <w:rFonts w:ascii="David" w:hAnsi="David" w:cs="David"/>
          <w:sz w:val="24"/>
          <w:szCs w:val="24"/>
          <w:rtl/>
        </w:rPr>
        <w:tab/>
      </w:r>
      <w:r w:rsidRPr="0058027F">
        <w:rPr>
          <w:rFonts w:ascii="David" w:hAnsi="David" w:cs="David"/>
          <w:sz w:val="24"/>
          <w:szCs w:val="24"/>
          <w:rtl/>
        </w:rPr>
        <w:tab/>
      </w:r>
      <w:r w:rsidRPr="0058027F">
        <w:rPr>
          <w:rFonts w:ascii="David" w:hAnsi="David" w:cs="David"/>
          <w:sz w:val="24"/>
          <w:szCs w:val="24"/>
          <w:rtl/>
        </w:rPr>
        <w:tab/>
        <w:t xml:space="preserve">  </w:t>
      </w:r>
      <w:r w:rsidRPr="0058027F">
        <w:rPr>
          <w:rFonts w:ascii="David" w:hAnsi="David" w:cs="David"/>
          <w:b/>
          <w:bCs/>
          <w:sz w:val="24"/>
          <w:szCs w:val="24"/>
          <w:rtl/>
        </w:rPr>
        <w:t xml:space="preserve">בג"ץ  </w:t>
      </w:r>
      <w:r w:rsidR="003E3486" w:rsidRPr="0058027F">
        <w:rPr>
          <w:rFonts w:ascii="David" w:hAnsi="David" w:cs="David"/>
          <w:b/>
          <w:bCs/>
          <w:sz w:val="24"/>
          <w:szCs w:val="24"/>
          <w:rtl/>
        </w:rPr>
        <w:t>26</w:t>
      </w:r>
      <w:r w:rsidR="00112691" w:rsidRPr="0058027F">
        <w:rPr>
          <w:rFonts w:ascii="David" w:hAnsi="David" w:cs="David"/>
          <w:b/>
          <w:bCs/>
          <w:sz w:val="24"/>
          <w:szCs w:val="24"/>
          <w:rtl/>
        </w:rPr>
        <w:t>/</w:t>
      </w:r>
    </w:p>
    <w:p w14:paraId="0EB6B02C" w14:textId="038E5680" w:rsidR="00673F7F" w:rsidRPr="0058027F" w:rsidRDefault="00673F7F" w:rsidP="00057406">
      <w:pPr>
        <w:pStyle w:val="NormalWeb"/>
        <w:bidi/>
        <w:spacing w:before="0" w:beforeAutospacing="0" w:after="0" w:afterAutospacing="0" w:line="360" w:lineRule="auto"/>
        <w:jc w:val="both"/>
        <w:rPr>
          <w:rFonts w:ascii="David" w:hAnsi="David" w:cs="David"/>
          <w:b/>
          <w:bCs/>
          <w:u w:val="single"/>
          <w:rtl/>
        </w:rPr>
      </w:pPr>
      <w:r w:rsidRPr="0058027F">
        <w:rPr>
          <w:rFonts w:ascii="David" w:hAnsi="David" w:cs="David"/>
          <w:b/>
          <w:bCs/>
          <w:u w:val="single"/>
          <w:rtl/>
        </w:rPr>
        <w:t xml:space="preserve">בשבתו כבית משפט גבוה לצדק  </w:t>
      </w:r>
    </w:p>
    <w:p w14:paraId="0DE4C3EA" w14:textId="632AA962" w:rsidR="00673F7F" w:rsidRPr="00F236A8" w:rsidRDefault="00673F7F" w:rsidP="00673F7F">
      <w:pPr>
        <w:pStyle w:val="NormalWeb"/>
        <w:bidi/>
        <w:spacing w:before="240" w:beforeAutospacing="0" w:after="0" w:afterAutospacing="0" w:line="360" w:lineRule="auto"/>
        <w:jc w:val="both"/>
        <w:rPr>
          <w:rFonts w:ascii="David" w:hAnsi="David" w:cs="David"/>
          <w:b/>
          <w:bCs/>
          <w:u w:val="single"/>
        </w:rPr>
      </w:pPr>
      <w:r w:rsidRPr="00F236A8">
        <w:rPr>
          <w:rFonts w:ascii="David" w:hAnsi="David" w:cs="David"/>
          <w:b/>
          <w:bCs/>
          <w:u w:val="single"/>
          <w:rtl/>
        </w:rPr>
        <w:t xml:space="preserve">בעניין: </w:t>
      </w:r>
    </w:p>
    <w:p w14:paraId="1ED5E3C1" w14:textId="4B07B9EB" w:rsidR="001367CA" w:rsidRPr="003E3486" w:rsidRDefault="00CD73A9" w:rsidP="00CD73A9">
      <w:pPr>
        <w:pStyle w:val="NormalWeb"/>
        <w:numPr>
          <w:ilvl w:val="0"/>
          <w:numId w:val="2"/>
        </w:numPr>
        <w:bidi/>
        <w:spacing w:before="0" w:beforeAutospacing="0" w:after="0" w:afterAutospacing="0"/>
        <w:ind w:left="1771" w:right="720"/>
        <w:jc w:val="both"/>
        <w:rPr>
          <w:rFonts w:ascii="David" w:hAnsi="David" w:cs="David"/>
          <w:b/>
          <w:bCs/>
          <w:rtl/>
        </w:rPr>
      </w:pPr>
      <w:r>
        <w:rPr>
          <w:rFonts w:ascii="David" w:hAnsi="David" w:cs="David" w:hint="cs"/>
          <w:b/>
          <w:bCs/>
          <w:rtl/>
        </w:rPr>
        <w:t>אחמד ג'עסוס</w:t>
      </w:r>
      <w:r w:rsidR="001367CA" w:rsidRPr="00E36369">
        <w:rPr>
          <w:rFonts w:ascii="David" w:hAnsi="David" w:cs="David"/>
          <w:b/>
          <w:bCs/>
          <w:rtl/>
        </w:rPr>
        <w:t xml:space="preserve"> </w:t>
      </w:r>
    </w:p>
    <w:p w14:paraId="5E59647A" w14:textId="590C667D" w:rsidR="0011130E" w:rsidRDefault="00673F7F" w:rsidP="002B40B3">
      <w:pPr>
        <w:pStyle w:val="NormalWeb"/>
        <w:bidi/>
        <w:spacing w:before="120" w:beforeAutospacing="0" w:after="0" w:afterAutospacing="0"/>
        <w:ind w:left="691" w:right="720" w:firstLine="720"/>
        <w:rPr>
          <w:rFonts w:ascii="David" w:hAnsi="David" w:cs="David"/>
          <w:rtl/>
        </w:rPr>
      </w:pPr>
      <w:r w:rsidRPr="00F236A8">
        <w:rPr>
          <w:rFonts w:ascii="David" w:hAnsi="David" w:cs="David"/>
          <w:rtl/>
        </w:rPr>
        <w:t>ע"י עוה"ד</w:t>
      </w:r>
      <w:r w:rsidR="003E3486">
        <w:rPr>
          <w:rFonts w:ascii="David" w:hAnsi="David" w:cs="David" w:hint="cs"/>
          <w:rtl/>
        </w:rPr>
        <w:t xml:space="preserve"> הדיל אבו סאלח (מ.ר 93323) ו/או </w:t>
      </w:r>
      <w:r w:rsidRPr="00F236A8">
        <w:rPr>
          <w:rFonts w:ascii="David" w:hAnsi="David" w:cs="David"/>
          <w:rtl/>
        </w:rPr>
        <w:t xml:space="preserve">חסן ג'בארין </w:t>
      </w:r>
      <w:r w:rsidR="00EE706E" w:rsidRPr="00F236A8">
        <w:rPr>
          <w:rFonts w:ascii="David" w:hAnsi="David" w:cs="David"/>
          <w:rtl/>
        </w:rPr>
        <w:t>ו/או</w:t>
      </w:r>
      <w:r w:rsidR="0073640F">
        <w:rPr>
          <w:rFonts w:ascii="David" w:hAnsi="David" w:cs="David" w:hint="cs"/>
          <w:rtl/>
        </w:rPr>
        <w:t xml:space="preserve"> </w:t>
      </w:r>
    </w:p>
    <w:p w14:paraId="55B2A721" w14:textId="5A8FE962" w:rsidR="00D76213" w:rsidRPr="00F236A8" w:rsidRDefault="003E3486" w:rsidP="002B40B3">
      <w:pPr>
        <w:pStyle w:val="NormalWeb"/>
        <w:bidi/>
        <w:spacing w:before="0" w:beforeAutospacing="0" w:after="0" w:afterAutospacing="0"/>
        <w:ind w:left="697" w:right="720" w:firstLine="720"/>
        <w:rPr>
          <w:rFonts w:ascii="David" w:hAnsi="David" w:cs="David"/>
          <w:rtl/>
        </w:rPr>
      </w:pPr>
      <w:r>
        <w:rPr>
          <w:rFonts w:ascii="David" w:hAnsi="David" w:cs="David" w:hint="cs"/>
          <w:rtl/>
        </w:rPr>
        <w:t>סוהאד בשארה</w:t>
      </w:r>
      <w:r w:rsidR="0011130E">
        <w:rPr>
          <w:rFonts w:ascii="David" w:hAnsi="David" w:cs="David" w:hint="cs"/>
          <w:rtl/>
        </w:rPr>
        <w:t xml:space="preserve"> </w:t>
      </w:r>
      <w:r w:rsidR="00EE706E" w:rsidRPr="00F236A8">
        <w:rPr>
          <w:rFonts w:ascii="David" w:hAnsi="David" w:cs="David"/>
          <w:rtl/>
        </w:rPr>
        <w:t xml:space="preserve">ו/או </w:t>
      </w:r>
      <w:r w:rsidR="00673F7F" w:rsidRPr="00F236A8">
        <w:rPr>
          <w:rFonts w:ascii="David" w:hAnsi="David" w:cs="David"/>
          <w:rtl/>
        </w:rPr>
        <w:t xml:space="preserve">מאיסאנה מוראני </w:t>
      </w:r>
      <w:r w:rsidR="00EE706E" w:rsidRPr="00F236A8">
        <w:rPr>
          <w:rFonts w:ascii="David" w:hAnsi="David" w:cs="David"/>
          <w:rtl/>
        </w:rPr>
        <w:t xml:space="preserve">ו/או </w:t>
      </w:r>
      <w:r>
        <w:rPr>
          <w:rFonts w:ascii="David" w:hAnsi="David" w:cs="David" w:hint="cs"/>
          <w:rtl/>
        </w:rPr>
        <w:t>סלאם ארשייד</w:t>
      </w:r>
      <w:r w:rsidR="00673F7F" w:rsidRPr="00F236A8">
        <w:rPr>
          <w:rFonts w:ascii="David" w:hAnsi="David" w:cs="David"/>
          <w:rtl/>
        </w:rPr>
        <w:t xml:space="preserve"> </w:t>
      </w:r>
    </w:p>
    <w:p w14:paraId="5F6FCC31" w14:textId="2F583022" w:rsidR="00673F7F" w:rsidRPr="00F236A8" w:rsidRDefault="00D76213" w:rsidP="002B40B3">
      <w:pPr>
        <w:pStyle w:val="NormalWeb"/>
        <w:bidi/>
        <w:spacing w:before="0" w:beforeAutospacing="0" w:after="0" w:afterAutospacing="0"/>
        <w:ind w:right="720"/>
        <w:rPr>
          <w:rFonts w:ascii="David" w:hAnsi="David" w:cs="David"/>
          <w:rtl/>
        </w:rPr>
      </w:pPr>
      <w:r w:rsidRPr="00F236A8">
        <w:rPr>
          <w:rFonts w:ascii="David" w:hAnsi="David" w:cs="David"/>
          <w:rtl/>
        </w:rPr>
        <w:t xml:space="preserve">                          </w:t>
      </w:r>
      <w:r w:rsidR="00673F7F" w:rsidRPr="00F236A8">
        <w:rPr>
          <w:rFonts w:ascii="David" w:hAnsi="David" w:cs="David"/>
          <w:rtl/>
        </w:rPr>
        <w:t>ו/או </w:t>
      </w:r>
      <w:r w:rsidR="003E3486">
        <w:rPr>
          <w:rFonts w:ascii="David" w:hAnsi="David" w:cs="David" w:hint="cs"/>
          <w:rtl/>
        </w:rPr>
        <w:t>לובנא תומא</w:t>
      </w:r>
      <w:r w:rsidR="00EE706E" w:rsidRPr="00F236A8">
        <w:rPr>
          <w:rFonts w:ascii="David" w:hAnsi="David" w:cs="David"/>
          <w:rtl/>
        </w:rPr>
        <w:t xml:space="preserve"> </w:t>
      </w:r>
      <w:r w:rsidR="00CD73A9">
        <w:rPr>
          <w:rFonts w:ascii="David" w:hAnsi="David" w:cs="David" w:hint="cs"/>
          <w:rtl/>
        </w:rPr>
        <w:t>ו/או מונא חדאד</w:t>
      </w:r>
    </w:p>
    <w:p w14:paraId="5EF96E28" w14:textId="55D2A24E" w:rsidR="00673F7F" w:rsidRPr="00F236A8" w:rsidRDefault="00673F7F" w:rsidP="00673F7F">
      <w:pPr>
        <w:pStyle w:val="NormalWeb"/>
        <w:bidi/>
        <w:spacing w:before="0" w:beforeAutospacing="0" w:after="0" w:afterAutospacing="0"/>
        <w:ind w:right="720"/>
        <w:jc w:val="both"/>
        <w:rPr>
          <w:rFonts w:ascii="David" w:hAnsi="David" w:cs="David"/>
          <w:rtl/>
        </w:rPr>
      </w:pPr>
      <w:r w:rsidRPr="00F236A8">
        <w:rPr>
          <w:rFonts w:ascii="David" w:hAnsi="David" w:cs="David"/>
          <w:b/>
          <w:bCs/>
          <w:rtl/>
        </w:rPr>
        <w:t xml:space="preserve">                          </w:t>
      </w:r>
      <w:r w:rsidRPr="00BC2A37">
        <w:rPr>
          <w:rFonts w:ascii="David" w:hAnsi="David" w:cs="David"/>
          <w:rtl/>
        </w:rPr>
        <w:t>מ</w:t>
      </w:r>
      <w:r w:rsidR="00741F9E" w:rsidRPr="00BC2A37">
        <w:rPr>
          <w:rFonts w:ascii="David" w:hAnsi="David" w:cs="David" w:hint="eastAsia"/>
          <w:rtl/>
        </w:rPr>
        <w:t>טעם</w:t>
      </w:r>
      <w:r w:rsidR="00741F9E">
        <w:rPr>
          <w:rFonts w:ascii="David" w:hAnsi="David" w:cs="David" w:hint="cs"/>
          <w:b/>
          <w:bCs/>
          <w:rtl/>
        </w:rPr>
        <w:t xml:space="preserve"> </w:t>
      </w:r>
      <w:r w:rsidRPr="00BC2A37">
        <w:rPr>
          <w:rFonts w:ascii="David" w:hAnsi="David" w:cs="David"/>
          <w:rtl/>
        </w:rPr>
        <w:t>עדאלה – המרכז המשפטי לזכויות המיעוט הערבי בישראל</w:t>
      </w:r>
    </w:p>
    <w:p w14:paraId="2203E620" w14:textId="51DD4820" w:rsidR="00673F7F" w:rsidRPr="00F236A8" w:rsidRDefault="00673F7F" w:rsidP="00673F7F">
      <w:pPr>
        <w:pStyle w:val="NormalWeb"/>
        <w:bidi/>
        <w:spacing w:before="0" w:beforeAutospacing="0" w:after="0" w:afterAutospacing="0"/>
        <w:ind w:right="720"/>
        <w:jc w:val="both"/>
        <w:rPr>
          <w:rFonts w:ascii="David" w:hAnsi="David" w:cs="David"/>
          <w:rtl/>
        </w:rPr>
      </w:pPr>
      <w:r w:rsidRPr="00F236A8">
        <w:rPr>
          <w:rFonts w:ascii="David" w:hAnsi="David" w:cs="David"/>
          <w:rtl/>
        </w:rPr>
        <w:t xml:space="preserve">                          רחוב יפו 94, ת"ד 54, חיפה 3109001;</w:t>
      </w:r>
    </w:p>
    <w:p w14:paraId="431AED88" w14:textId="405C9630" w:rsidR="00673F7F" w:rsidRDefault="00673F7F" w:rsidP="00706498">
      <w:pPr>
        <w:pStyle w:val="NormalWeb"/>
        <w:bidi/>
        <w:spacing w:before="0" w:beforeAutospacing="0" w:after="0" w:afterAutospacing="0"/>
        <w:ind w:right="720"/>
        <w:jc w:val="both"/>
        <w:rPr>
          <w:rStyle w:val="Hyperlink"/>
          <w:rFonts w:ascii="David" w:hAnsi="David" w:cs="David"/>
          <w:rtl/>
        </w:rPr>
      </w:pPr>
      <w:r w:rsidRPr="00F236A8">
        <w:rPr>
          <w:rFonts w:ascii="David" w:hAnsi="David" w:cs="David"/>
          <w:rtl/>
        </w:rPr>
        <w:t xml:space="preserve">                          טל': 04-9501610; פקס: 04-9503140; דוא"ל:  </w:t>
      </w:r>
      <w:hyperlink r:id="rId8" w:history="1">
        <w:r w:rsidRPr="00F236A8">
          <w:rPr>
            <w:rStyle w:val="Hyperlink"/>
            <w:rFonts w:ascii="David" w:hAnsi="David" w:cs="David"/>
          </w:rPr>
          <w:t>adalah@adalah.org</w:t>
        </w:r>
      </w:hyperlink>
    </w:p>
    <w:p w14:paraId="76DA2E3F" w14:textId="3107114C" w:rsidR="004C563B" w:rsidRPr="00AA7886" w:rsidRDefault="00673F7F" w:rsidP="003E3486">
      <w:pPr>
        <w:pStyle w:val="NormalWeb"/>
        <w:spacing w:before="240" w:beforeAutospacing="0" w:after="240" w:afterAutospacing="0" w:line="360" w:lineRule="auto"/>
        <w:ind w:right="7200"/>
        <w:jc w:val="both"/>
        <w:rPr>
          <w:rFonts w:ascii="David" w:hAnsi="David" w:cs="David"/>
          <w:b/>
          <w:bCs/>
          <w:u w:val="single"/>
        </w:rPr>
      </w:pPr>
      <w:r w:rsidRPr="00F236A8">
        <w:rPr>
          <w:rStyle w:val="apple-tab-span"/>
          <w:rFonts w:ascii="David" w:hAnsi="David" w:cs="David"/>
          <w:b/>
          <w:bCs/>
          <w:u w:val="single"/>
          <w:rtl/>
        </w:rPr>
        <w:t>העותר</w:t>
      </w:r>
    </w:p>
    <w:p w14:paraId="60320C81" w14:textId="66CAA748" w:rsidR="00AA7886" w:rsidRPr="00AA7886" w:rsidRDefault="00673F7F" w:rsidP="00AA7886">
      <w:pPr>
        <w:pStyle w:val="NormalWeb"/>
        <w:bidi/>
        <w:spacing w:before="240" w:beforeAutospacing="0" w:after="360" w:afterAutospacing="0" w:line="360" w:lineRule="auto"/>
        <w:ind w:left="720" w:firstLine="720"/>
        <w:jc w:val="both"/>
        <w:rPr>
          <w:rFonts w:ascii="David" w:hAnsi="David" w:cs="David"/>
          <w:b/>
          <w:bCs/>
          <w:rtl/>
        </w:rPr>
      </w:pPr>
      <w:r w:rsidRPr="00F236A8">
        <w:rPr>
          <w:rFonts w:ascii="David" w:hAnsi="David" w:cs="David"/>
          <w:b/>
          <w:bCs/>
          <w:rtl/>
        </w:rPr>
        <w:t>נ   ג   ד</w:t>
      </w:r>
    </w:p>
    <w:p w14:paraId="2CD6CD19" w14:textId="3C32F67E" w:rsidR="00EA5138" w:rsidRDefault="003E3486" w:rsidP="00CD73A9">
      <w:pPr>
        <w:pStyle w:val="NormalWeb"/>
        <w:numPr>
          <w:ilvl w:val="0"/>
          <w:numId w:val="1"/>
        </w:numPr>
        <w:bidi/>
        <w:spacing w:before="0" w:beforeAutospacing="0" w:after="0" w:afterAutospacing="0" w:line="276" w:lineRule="auto"/>
        <w:ind w:left="1771"/>
        <w:jc w:val="both"/>
        <w:rPr>
          <w:rFonts w:ascii="David" w:hAnsi="David" w:cs="David"/>
          <w:b/>
          <w:bCs/>
        </w:rPr>
      </w:pPr>
      <w:r>
        <w:rPr>
          <w:rFonts w:ascii="David" w:hAnsi="David" w:cs="David" w:hint="cs"/>
          <w:b/>
          <w:bCs/>
          <w:rtl/>
        </w:rPr>
        <w:t xml:space="preserve">יועמ"ש </w:t>
      </w:r>
      <w:r w:rsidR="00CD73A9">
        <w:rPr>
          <w:rFonts w:ascii="David" w:hAnsi="David" w:cs="David" w:hint="cs"/>
          <w:b/>
          <w:bCs/>
          <w:rtl/>
        </w:rPr>
        <w:t>המשטרה</w:t>
      </w:r>
    </w:p>
    <w:p w14:paraId="095A8E79" w14:textId="4071A3AC" w:rsidR="003E3486" w:rsidRPr="00741F9E" w:rsidRDefault="00CD73A9" w:rsidP="003E3486">
      <w:pPr>
        <w:pStyle w:val="NormalWeb"/>
        <w:numPr>
          <w:ilvl w:val="0"/>
          <w:numId w:val="1"/>
        </w:numPr>
        <w:bidi/>
        <w:spacing w:before="0" w:beforeAutospacing="0" w:after="0" w:afterAutospacing="0" w:line="276" w:lineRule="auto"/>
        <w:ind w:left="1771"/>
        <w:jc w:val="both"/>
        <w:rPr>
          <w:rFonts w:ascii="David" w:hAnsi="David" w:cs="David"/>
          <w:b/>
          <w:bCs/>
          <w:rtl/>
        </w:rPr>
      </w:pPr>
      <w:r>
        <w:rPr>
          <w:rFonts w:ascii="David" w:hAnsi="David" w:cs="David" w:hint="cs"/>
          <w:b/>
          <w:bCs/>
          <w:rtl/>
        </w:rPr>
        <w:t>תחנת המשטרה בלוד</w:t>
      </w:r>
    </w:p>
    <w:p w14:paraId="6654D70E" w14:textId="20A978F3" w:rsidR="00F236A8" w:rsidRPr="00F236A8" w:rsidRDefault="00F236A8" w:rsidP="00745021">
      <w:pPr>
        <w:pStyle w:val="NormalWeb"/>
        <w:bidi/>
        <w:spacing w:before="120" w:beforeAutospacing="0" w:after="0" w:afterAutospacing="0"/>
        <w:ind w:left="691" w:right="720" w:firstLine="720"/>
        <w:jc w:val="both"/>
        <w:rPr>
          <w:rFonts w:ascii="David" w:hAnsi="David" w:cs="David"/>
          <w:rtl/>
        </w:rPr>
      </w:pPr>
      <w:r w:rsidRPr="00F236A8">
        <w:rPr>
          <w:rFonts w:ascii="David" w:hAnsi="David" w:cs="David"/>
          <w:rtl/>
        </w:rPr>
        <w:t>באמצעות מחלקת בג"צים בפרקליטות המדינה, משרד המשפטים</w:t>
      </w:r>
    </w:p>
    <w:p w14:paraId="5FCB254D" w14:textId="77777777" w:rsidR="00F236A8" w:rsidRPr="00F236A8" w:rsidRDefault="00F236A8" w:rsidP="00F236A8">
      <w:pPr>
        <w:pStyle w:val="NormalWeb"/>
        <w:bidi/>
        <w:spacing w:before="0" w:beforeAutospacing="0" w:after="0" w:afterAutospacing="0"/>
        <w:ind w:left="697" w:right="720" w:firstLine="720"/>
        <w:rPr>
          <w:rFonts w:ascii="David" w:hAnsi="David" w:cs="David"/>
          <w:rtl/>
        </w:rPr>
      </w:pPr>
      <w:r w:rsidRPr="00F236A8">
        <w:rPr>
          <w:rFonts w:ascii="David" w:hAnsi="David" w:cs="David"/>
          <w:rtl/>
        </w:rPr>
        <w:t>רחוב צלאח אלדין 31, מיקוד 9711054, ירושלים</w:t>
      </w:r>
    </w:p>
    <w:p w14:paraId="29D88CD3" w14:textId="6FF0CCC5" w:rsidR="00673F7F" w:rsidRPr="00F236A8" w:rsidRDefault="00F236A8" w:rsidP="00706498">
      <w:pPr>
        <w:pStyle w:val="NormalWeb"/>
        <w:bidi/>
        <w:spacing w:before="0" w:beforeAutospacing="0" w:after="240" w:afterAutospacing="0" w:line="360" w:lineRule="auto"/>
        <w:ind w:left="697" w:firstLine="720"/>
        <w:jc w:val="both"/>
        <w:rPr>
          <w:rStyle w:val="Hyperlink"/>
          <w:rFonts w:ascii="David" w:hAnsi="David" w:cs="David"/>
          <w:rtl/>
        </w:rPr>
      </w:pPr>
      <w:r w:rsidRPr="00F236A8">
        <w:rPr>
          <w:rFonts w:ascii="David" w:hAnsi="David" w:cs="David"/>
          <w:rtl/>
        </w:rPr>
        <w:t>טל: 073-3925590; פקס: 02-6467011; דוא"ל: </w:t>
      </w:r>
      <w:hyperlink r:id="rId9" w:history="1">
        <w:r w:rsidRPr="00F236A8">
          <w:rPr>
            <w:rFonts w:ascii="David" w:hAnsi="David" w:cs="David"/>
          </w:rPr>
          <w:t>HCJ-dep@justice.gov.il</w:t>
        </w:r>
      </w:hyperlink>
    </w:p>
    <w:p w14:paraId="2B2D1B1A" w14:textId="77777777" w:rsidR="004C563B" w:rsidRDefault="004C563B" w:rsidP="00673F7F">
      <w:pPr>
        <w:bidi/>
        <w:jc w:val="right"/>
        <w:rPr>
          <w:rFonts w:ascii="David" w:hAnsi="David" w:cs="David"/>
          <w:b/>
          <w:bCs/>
          <w:sz w:val="24"/>
          <w:szCs w:val="24"/>
          <w:u w:val="single"/>
          <w:rtl/>
        </w:rPr>
      </w:pPr>
    </w:p>
    <w:p w14:paraId="739F4414" w14:textId="43BBDAF3" w:rsidR="00673F7F" w:rsidRPr="00F236A8" w:rsidRDefault="00673F7F" w:rsidP="008A613F">
      <w:pPr>
        <w:bidi/>
        <w:jc w:val="right"/>
        <w:rPr>
          <w:rFonts w:ascii="David" w:hAnsi="David" w:cs="David"/>
          <w:b/>
          <w:bCs/>
          <w:sz w:val="24"/>
          <w:szCs w:val="24"/>
          <w:rtl/>
        </w:rPr>
      </w:pPr>
      <w:r w:rsidRPr="00F236A8">
        <w:rPr>
          <w:rFonts w:ascii="David" w:hAnsi="David" w:cs="David"/>
          <w:b/>
          <w:bCs/>
          <w:sz w:val="24"/>
          <w:szCs w:val="24"/>
          <w:u w:val="single"/>
          <w:rtl/>
        </w:rPr>
        <w:t>המשיבים</w:t>
      </w:r>
    </w:p>
    <w:p w14:paraId="5FD5F616" w14:textId="77777777" w:rsidR="002935D0" w:rsidRPr="00F236A8" w:rsidRDefault="002935D0" w:rsidP="00D37D25">
      <w:pPr>
        <w:bidi/>
        <w:jc w:val="center"/>
        <w:rPr>
          <w:rFonts w:ascii="David" w:hAnsi="David" w:cs="David"/>
          <w:b/>
          <w:bCs/>
          <w:sz w:val="32"/>
          <w:szCs w:val="32"/>
          <w:u w:val="single"/>
          <w:rtl/>
        </w:rPr>
      </w:pPr>
    </w:p>
    <w:p w14:paraId="39AE0E9C" w14:textId="723087EB" w:rsidR="007958ED" w:rsidRPr="007B16F2" w:rsidRDefault="00673F7F" w:rsidP="001705D1">
      <w:pPr>
        <w:bidi/>
        <w:spacing w:after="0" w:line="240" w:lineRule="auto"/>
        <w:jc w:val="center"/>
        <w:rPr>
          <w:rFonts w:ascii="David" w:hAnsi="David" w:cs="David"/>
          <w:b/>
          <w:bCs/>
          <w:sz w:val="28"/>
          <w:szCs w:val="28"/>
          <w:u w:val="single"/>
          <w:rtl/>
        </w:rPr>
      </w:pPr>
      <w:r w:rsidRPr="007B16F2">
        <w:rPr>
          <w:rFonts w:ascii="David" w:hAnsi="David" w:cs="David"/>
          <w:b/>
          <w:bCs/>
          <w:sz w:val="28"/>
          <w:szCs w:val="28"/>
          <w:u w:val="single"/>
          <w:rtl/>
        </w:rPr>
        <w:t xml:space="preserve">עתירה דחופה למתן צו על תנאי </w:t>
      </w:r>
    </w:p>
    <w:p w14:paraId="544604CF" w14:textId="46A9D461" w:rsidR="00D37D25" w:rsidRPr="007B16F2" w:rsidRDefault="00D37D25" w:rsidP="001705D1">
      <w:pPr>
        <w:bidi/>
        <w:spacing w:after="0" w:line="240" w:lineRule="auto"/>
        <w:jc w:val="center"/>
        <w:rPr>
          <w:rFonts w:ascii="David" w:hAnsi="David" w:cs="David"/>
          <w:b/>
          <w:bCs/>
          <w:sz w:val="28"/>
          <w:szCs w:val="28"/>
          <w:u w:val="single"/>
          <w:rtl/>
        </w:rPr>
      </w:pPr>
      <w:r w:rsidRPr="007B16F2">
        <w:rPr>
          <w:rFonts w:ascii="David" w:hAnsi="David" w:cs="David"/>
          <w:b/>
          <w:bCs/>
          <w:sz w:val="28"/>
          <w:szCs w:val="28"/>
          <w:u w:val="single"/>
          <w:rtl/>
        </w:rPr>
        <w:t xml:space="preserve">ובקשה לקיום דיון דחוף </w:t>
      </w:r>
    </w:p>
    <w:p w14:paraId="766F89C6" w14:textId="5CFE9FF4" w:rsidR="00D37D25" w:rsidRDefault="00D37D25" w:rsidP="00B90BE6">
      <w:pPr>
        <w:bidi/>
        <w:spacing w:before="240" w:line="360" w:lineRule="auto"/>
        <w:jc w:val="both"/>
        <w:rPr>
          <w:rFonts w:ascii="David" w:hAnsi="David" w:cs="David"/>
          <w:sz w:val="24"/>
          <w:szCs w:val="24"/>
        </w:rPr>
      </w:pPr>
      <w:r w:rsidRPr="00F236A8">
        <w:rPr>
          <w:rFonts w:ascii="David" w:hAnsi="David" w:cs="David"/>
          <w:sz w:val="24"/>
          <w:szCs w:val="24"/>
          <w:rtl/>
        </w:rPr>
        <w:t xml:space="preserve">מוגשת בזאת עתירה למתן צו על תנאי המופנה </w:t>
      </w:r>
      <w:r w:rsidR="004C563B">
        <w:rPr>
          <w:rFonts w:ascii="David" w:hAnsi="David" w:cs="David" w:hint="cs"/>
          <w:sz w:val="24"/>
          <w:szCs w:val="24"/>
          <w:rtl/>
        </w:rPr>
        <w:t>א</w:t>
      </w:r>
      <w:r w:rsidRPr="00AB04C3">
        <w:rPr>
          <w:rFonts w:ascii="David" w:hAnsi="David" w:cs="David"/>
          <w:sz w:val="24"/>
          <w:szCs w:val="24"/>
          <w:rtl/>
        </w:rPr>
        <w:t>ל</w:t>
      </w:r>
      <w:r w:rsidR="004C563B">
        <w:rPr>
          <w:rFonts w:ascii="David" w:hAnsi="David" w:cs="David" w:hint="cs"/>
          <w:sz w:val="24"/>
          <w:szCs w:val="24"/>
          <w:rtl/>
        </w:rPr>
        <w:t xml:space="preserve"> ה</w:t>
      </w:r>
      <w:r w:rsidRPr="00AB04C3">
        <w:rPr>
          <w:rFonts w:ascii="David" w:hAnsi="David" w:cs="David"/>
          <w:sz w:val="24"/>
          <w:szCs w:val="24"/>
          <w:rtl/>
        </w:rPr>
        <w:t>משיבים ו</w:t>
      </w:r>
      <w:r w:rsidR="004C563B">
        <w:rPr>
          <w:rFonts w:ascii="David" w:hAnsi="David" w:cs="David" w:hint="cs"/>
          <w:sz w:val="24"/>
          <w:szCs w:val="24"/>
          <w:rtl/>
        </w:rPr>
        <w:t>ה</w:t>
      </w:r>
      <w:r w:rsidRPr="00AB04C3">
        <w:rPr>
          <w:rFonts w:ascii="David" w:hAnsi="David" w:cs="David"/>
          <w:sz w:val="24"/>
          <w:szCs w:val="24"/>
          <w:rtl/>
        </w:rPr>
        <w:t xml:space="preserve">מורה להם לבוא </w:t>
      </w:r>
      <w:r w:rsidR="000F0CC7" w:rsidRPr="00AB04C3">
        <w:rPr>
          <w:rFonts w:ascii="David" w:hAnsi="David" w:cs="David"/>
          <w:sz w:val="24"/>
          <w:szCs w:val="24"/>
          <w:rtl/>
        </w:rPr>
        <w:t>וליתן טעם</w:t>
      </w:r>
      <w:r w:rsidR="00CD73A9">
        <w:rPr>
          <w:rFonts w:ascii="David" w:hAnsi="David" w:cs="David" w:hint="cs"/>
          <w:sz w:val="24"/>
          <w:szCs w:val="24"/>
          <w:rtl/>
        </w:rPr>
        <w:t xml:space="preserve"> </w:t>
      </w:r>
      <w:r w:rsidR="003E3486" w:rsidRPr="00CD73A9">
        <w:rPr>
          <w:rFonts w:ascii="David" w:hAnsi="David" w:cs="David" w:hint="eastAsia"/>
          <w:sz w:val="24"/>
          <w:szCs w:val="24"/>
          <w:rtl/>
        </w:rPr>
        <w:t>מדוע</w:t>
      </w:r>
      <w:r w:rsidR="003E3486" w:rsidRPr="00CD73A9">
        <w:rPr>
          <w:rFonts w:ascii="David" w:hAnsi="David" w:cs="David"/>
          <w:sz w:val="24"/>
          <w:szCs w:val="24"/>
          <w:rtl/>
        </w:rPr>
        <w:t xml:space="preserve"> לא </w:t>
      </w:r>
      <w:r w:rsidR="00741F9E" w:rsidRPr="00CD73A9">
        <w:rPr>
          <w:rFonts w:ascii="David" w:hAnsi="David" w:cs="David" w:hint="eastAsia"/>
          <w:sz w:val="24"/>
          <w:szCs w:val="24"/>
          <w:rtl/>
        </w:rPr>
        <w:t>י</w:t>
      </w:r>
      <w:r w:rsidR="007949D5" w:rsidRPr="00CD73A9">
        <w:rPr>
          <w:rFonts w:ascii="David" w:hAnsi="David" w:cs="David"/>
          <w:sz w:val="24"/>
          <w:szCs w:val="24"/>
          <w:rtl/>
        </w:rPr>
        <w:t>מסר</w:t>
      </w:r>
      <w:r w:rsidR="003E3486" w:rsidRPr="00CD73A9">
        <w:rPr>
          <w:rFonts w:ascii="David" w:hAnsi="David" w:cs="David" w:hint="eastAsia"/>
          <w:sz w:val="24"/>
          <w:szCs w:val="24"/>
          <w:rtl/>
        </w:rPr>
        <w:t>ו</w:t>
      </w:r>
      <w:r w:rsidRPr="00CD73A9">
        <w:rPr>
          <w:rFonts w:ascii="David" w:hAnsi="David" w:cs="David"/>
          <w:sz w:val="24"/>
          <w:szCs w:val="24"/>
          <w:rtl/>
        </w:rPr>
        <w:t xml:space="preserve"> לעותר</w:t>
      </w:r>
      <w:r w:rsidR="00E42D0E" w:rsidRPr="00CD73A9">
        <w:rPr>
          <w:rFonts w:ascii="David" w:hAnsi="David" w:cs="David" w:hint="cs"/>
          <w:sz w:val="24"/>
          <w:szCs w:val="24"/>
          <w:rtl/>
        </w:rPr>
        <w:t>,</w:t>
      </w:r>
      <w:r w:rsidR="00C45C4A" w:rsidRPr="00CD73A9">
        <w:rPr>
          <w:rFonts w:ascii="David" w:hAnsi="David" w:cs="David" w:hint="cs"/>
          <w:sz w:val="24"/>
          <w:szCs w:val="24"/>
          <w:rtl/>
        </w:rPr>
        <w:t xml:space="preserve"> </w:t>
      </w:r>
      <w:r w:rsidR="00057406" w:rsidRPr="00CD73A9">
        <w:rPr>
          <w:rFonts w:ascii="David" w:hAnsi="David" w:cs="David" w:hint="eastAsia"/>
          <w:sz w:val="24"/>
          <w:szCs w:val="24"/>
          <w:rtl/>
        </w:rPr>
        <w:t>באופן</w:t>
      </w:r>
      <w:r w:rsidR="00057406" w:rsidRPr="00CD73A9">
        <w:rPr>
          <w:rFonts w:ascii="David" w:hAnsi="David" w:cs="David"/>
          <w:sz w:val="24"/>
          <w:szCs w:val="24"/>
          <w:rtl/>
        </w:rPr>
        <w:t xml:space="preserve"> מיידי</w:t>
      </w:r>
      <w:r w:rsidR="00DE49A2">
        <w:rPr>
          <w:rFonts w:ascii="David" w:hAnsi="David" w:cs="David" w:hint="cs"/>
          <w:sz w:val="24"/>
          <w:szCs w:val="24"/>
          <w:rtl/>
        </w:rPr>
        <w:t xml:space="preserve">, </w:t>
      </w:r>
      <w:r w:rsidR="00741F9E" w:rsidRPr="00CD73A9">
        <w:rPr>
          <w:rFonts w:ascii="David" w:hAnsi="David" w:cs="David"/>
          <w:sz w:val="24"/>
          <w:szCs w:val="24"/>
          <w:rtl/>
        </w:rPr>
        <w:t xml:space="preserve">את </w:t>
      </w:r>
      <w:r w:rsidRPr="00CD73A9">
        <w:rPr>
          <w:rFonts w:ascii="David" w:hAnsi="David" w:cs="David"/>
          <w:sz w:val="24"/>
          <w:szCs w:val="24"/>
          <w:rtl/>
        </w:rPr>
        <w:t>גופת</w:t>
      </w:r>
      <w:r w:rsidR="00F47725">
        <w:rPr>
          <w:rFonts w:ascii="David" w:hAnsi="David" w:cs="David" w:hint="cs"/>
          <w:sz w:val="24"/>
          <w:szCs w:val="24"/>
          <w:rtl/>
        </w:rPr>
        <w:t xml:space="preserve"> בנו</w:t>
      </w:r>
      <w:r w:rsidRPr="00CD73A9">
        <w:rPr>
          <w:rFonts w:ascii="David" w:hAnsi="David" w:cs="David"/>
          <w:sz w:val="24"/>
          <w:szCs w:val="24"/>
          <w:rtl/>
        </w:rPr>
        <w:t xml:space="preserve"> המנוח</w:t>
      </w:r>
      <w:r w:rsidR="00CD73A9">
        <w:rPr>
          <w:rFonts w:ascii="David" w:hAnsi="David" w:cs="David" w:hint="cs"/>
          <w:sz w:val="24"/>
          <w:szCs w:val="24"/>
          <w:rtl/>
        </w:rPr>
        <w:t xml:space="preserve"> סאמי ג'עסוס, ת.ז █████████</w:t>
      </w:r>
      <w:r w:rsidR="00F47725">
        <w:rPr>
          <w:rFonts w:ascii="David" w:hAnsi="David" w:cs="David" w:hint="cs"/>
          <w:sz w:val="24"/>
          <w:szCs w:val="24"/>
          <w:rtl/>
        </w:rPr>
        <w:t xml:space="preserve"> (להלן: </w:t>
      </w:r>
      <w:r w:rsidR="00F47725">
        <w:rPr>
          <w:rFonts w:ascii="David" w:hAnsi="David" w:cs="David" w:hint="cs"/>
          <w:b/>
          <w:bCs/>
          <w:sz w:val="24"/>
          <w:szCs w:val="24"/>
          <w:rtl/>
        </w:rPr>
        <w:t>המנוח</w:t>
      </w:r>
      <w:r w:rsidR="00F47725">
        <w:rPr>
          <w:rFonts w:ascii="David" w:hAnsi="David" w:cs="David" w:hint="cs"/>
          <w:sz w:val="24"/>
          <w:szCs w:val="24"/>
          <w:rtl/>
        </w:rPr>
        <w:t>)</w:t>
      </w:r>
      <w:r w:rsidR="003E3486" w:rsidRPr="00CD73A9">
        <w:rPr>
          <w:rFonts w:ascii="David" w:hAnsi="David" w:cs="David"/>
          <w:sz w:val="24"/>
          <w:szCs w:val="24"/>
          <w:rtl/>
        </w:rPr>
        <w:t>,</w:t>
      </w:r>
      <w:r w:rsidR="00AB04C3" w:rsidRPr="00CD73A9">
        <w:rPr>
          <w:rFonts w:ascii="David" w:hAnsi="David" w:cs="David"/>
          <w:sz w:val="24"/>
          <w:szCs w:val="24"/>
          <w:rtl/>
        </w:rPr>
        <w:t xml:space="preserve"> </w:t>
      </w:r>
      <w:r w:rsidRPr="00CD73A9">
        <w:rPr>
          <w:rFonts w:ascii="David" w:hAnsi="David" w:cs="David"/>
          <w:sz w:val="24"/>
          <w:szCs w:val="24"/>
          <w:rtl/>
        </w:rPr>
        <w:t>על מנת להביאו לקבורה מיידית</w:t>
      </w:r>
      <w:r w:rsidR="00741F9E" w:rsidRPr="00CD73A9">
        <w:rPr>
          <w:rFonts w:ascii="David" w:hAnsi="David" w:cs="David"/>
          <w:sz w:val="24"/>
          <w:szCs w:val="24"/>
          <w:rtl/>
        </w:rPr>
        <w:t xml:space="preserve"> </w:t>
      </w:r>
      <w:r w:rsidR="007C550D" w:rsidRPr="00CD73A9">
        <w:rPr>
          <w:rFonts w:ascii="David" w:hAnsi="David" w:cs="David" w:hint="eastAsia"/>
          <w:sz w:val="24"/>
          <w:szCs w:val="24"/>
          <w:rtl/>
        </w:rPr>
        <w:t>ב</w:t>
      </w:r>
      <w:r w:rsidR="00CD73A9">
        <w:rPr>
          <w:rFonts w:ascii="David" w:hAnsi="David" w:cs="David" w:hint="cs"/>
          <w:sz w:val="24"/>
          <w:szCs w:val="24"/>
          <w:rtl/>
        </w:rPr>
        <w:t>לוד</w:t>
      </w:r>
      <w:r w:rsidRPr="00CD73A9">
        <w:rPr>
          <w:rFonts w:ascii="David" w:hAnsi="David" w:cs="David"/>
          <w:sz w:val="24"/>
          <w:szCs w:val="24"/>
          <w:rtl/>
        </w:rPr>
        <w:t xml:space="preserve"> </w:t>
      </w:r>
      <w:r w:rsidR="000178DB" w:rsidRPr="00CD73A9">
        <w:rPr>
          <w:rFonts w:ascii="David" w:hAnsi="David" w:cs="David" w:hint="eastAsia"/>
          <w:sz w:val="24"/>
          <w:szCs w:val="24"/>
          <w:rtl/>
        </w:rPr>
        <w:t>לפי</w:t>
      </w:r>
      <w:r w:rsidR="000178DB" w:rsidRPr="00CD73A9">
        <w:rPr>
          <w:rFonts w:ascii="David" w:hAnsi="David" w:cs="David"/>
          <w:sz w:val="24"/>
          <w:szCs w:val="24"/>
          <w:rtl/>
        </w:rPr>
        <w:t xml:space="preserve"> </w:t>
      </w:r>
      <w:r w:rsidR="00731806" w:rsidRPr="00CD73A9">
        <w:rPr>
          <w:rFonts w:ascii="David" w:hAnsi="David" w:cs="David" w:hint="eastAsia"/>
          <w:sz w:val="24"/>
          <w:szCs w:val="24"/>
          <w:rtl/>
        </w:rPr>
        <w:t>מצוות</w:t>
      </w:r>
      <w:r w:rsidR="00731806" w:rsidRPr="00CD73A9">
        <w:rPr>
          <w:rFonts w:ascii="David" w:hAnsi="David" w:cs="David"/>
          <w:sz w:val="24"/>
          <w:szCs w:val="24"/>
          <w:rtl/>
        </w:rPr>
        <w:t xml:space="preserve"> </w:t>
      </w:r>
      <w:r w:rsidR="000178DB" w:rsidRPr="00CD73A9">
        <w:rPr>
          <w:rFonts w:ascii="David" w:hAnsi="David" w:cs="David" w:hint="eastAsia"/>
          <w:sz w:val="24"/>
          <w:szCs w:val="24"/>
          <w:rtl/>
        </w:rPr>
        <w:t>דתם</w:t>
      </w:r>
      <w:r w:rsidR="00341E7C">
        <w:rPr>
          <w:rFonts w:ascii="David" w:hAnsi="David" w:cs="David"/>
          <w:sz w:val="24"/>
          <w:szCs w:val="24"/>
          <w:rtl/>
        </w:rPr>
        <w:t xml:space="preserve"> ואמונתם של בני משפחת</w:t>
      </w:r>
      <w:r w:rsidR="00341E7C">
        <w:rPr>
          <w:rFonts w:ascii="David" w:hAnsi="David" w:cs="David" w:hint="cs"/>
          <w:sz w:val="24"/>
          <w:szCs w:val="24"/>
          <w:rtl/>
        </w:rPr>
        <w:t>ו</w:t>
      </w:r>
      <w:r w:rsidR="00B90BE6">
        <w:rPr>
          <w:rFonts w:ascii="David" w:hAnsi="David" w:cs="David" w:hint="cs"/>
          <w:sz w:val="24"/>
          <w:szCs w:val="24"/>
          <w:rtl/>
        </w:rPr>
        <w:t xml:space="preserve">. </w:t>
      </w:r>
    </w:p>
    <w:p w14:paraId="3E53CDBD" w14:textId="77777777" w:rsidR="007A694C" w:rsidRPr="00CD73A9" w:rsidRDefault="007A694C" w:rsidP="007A694C">
      <w:pPr>
        <w:bidi/>
        <w:spacing w:before="240" w:line="360" w:lineRule="auto"/>
        <w:jc w:val="both"/>
        <w:rPr>
          <w:rFonts w:ascii="David" w:hAnsi="David" w:cs="David"/>
          <w:sz w:val="24"/>
          <w:szCs w:val="24"/>
          <w:rtl/>
        </w:rPr>
      </w:pPr>
    </w:p>
    <w:p w14:paraId="31A996CC" w14:textId="733A2D7D" w:rsidR="00D37D25" w:rsidRPr="00F236A8" w:rsidRDefault="00D37D25" w:rsidP="002935D0">
      <w:pPr>
        <w:bidi/>
        <w:jc w:val="center"/>
        <w:rPr>
          <w:rFonts w:ascii="David" w:hAnsi="David" w:cs="David"/>
          <w:b/>
          <w:bCs/>
          <w:sz w:val="28"/>
          <w:szCs w:val="28"/>
          <w:u w:val="single"/>
          <w:rtl/>
          <w:lang w:bidi="ar-SY"/>
        </w:rPr>
      </w:pPr>
      <w:r w:rsidRPr="00F236A8">
        <w:rPr>
          <w:rFonts w:ascii="David" w:hAnsi="David" w:cs="David"/>
          <w:b/>
          <w:bCs/>
          <w:sz w:val="28"/>
          <w:szCs w:val="28"/>
          <w:u w:val="single"/>
          <w:rtl/>
        </w:rPr>
        <w:t>בקשה לקיום דיון דחוף</w:t>
      </w:r>
    </w:p>
    <w:p w14:paraId="48BFF2D5" w14:textId="059DAC40" w:rsidR="004E22F2" w:rsidRPr="004779FB" w:rsidRDefault="006F2E8F" w:rsidP="00341E7C">
      <w:pPr>
        <w:pStyle w:val="ListParagraph"/>
        <w:numPr>
          <w:ilvl w:val="0"/>
          <w:numId w:val="4"/>
        </w:numPr>
        <w:bidi/>
        <w:spacing w:before="240" w:line="360" w:lineRule="auto"/>
        <w:contextualSpacing w:val="0"/>
        <w:jc w:val="both"/>
        <w:rPr>
          <w:rFonts w:ascii="David" w:hAnsi="David" w:cs="David"/>
          <w:sz w:val="24"/>
          <w:szCs w:val="24"/>
        </w:rPr>
      </w:pPr>
      <w:r w:rsidRPr="004E22F2">
        <w:rPr>
          <w:rFonts w:ascii="David" w:hAnsi="David" w:cs="David"/>
          <w:sz w:val="24"/>
          <w:szCs w:val="24"/>
          <w:rtl/>
        </w:rPr>
        <w:t xml:space="preserve">המנוח, </w:t>
      </w:r>
      <w:r w:rsidR="004E22F2">
        <w:rPr>
          <w:rFonts w:ascii="David" w:hAnsi="David" w:cs="David" w:hint="cs"/>
          <w:sz w:val="24"/>
          <w:szCs w:val="24"/>
          <w:rtl/>
        </w:rPr>
        <w:t>אזרח ישראלי</w:t>
      </w:r>
      <w:r w:rsidR="00DE49A2">
        <w:rPr>
          <w:rFonts w:ascii="David" w:hAnsi="David" w:cs="David" w:hint="cs"/>
          <w:sz w:val="24"/>
          <w:szCs w:val="24"/>
          <w:rtl/>
        </w:rPr>
        <w:t xml:space="preserve"> ותושב לוד</w:t>
      </w:r>
      <w:r w:rsidR="00CD73A9">
        <w:rPr>
          <w:rFonts w:ascii="David" w:hAnsi="David" w:cs="David" w:hint="cs"/>
          <w:sz w:val="24"/>
          <w:szCs w:val="24"/>
          <w:rtl/>
        </w:rPr>
        <w:t>, נורה למוות ביום 01.07.2026 בידי המשטרה בעיר לוד</w:t>
      </w:r>
      <w:r w:rsidR="00341E7C">
        <w:rPr>
          <w:rFonts w:ascii="David" w:hAnsi="David" w:cs="David" w:hint="cs"/>
          <w:sz w:val="24"/>
          <w:szCs w:val="24"/>
          <w:rtl/>
        </w:rPr>
        <w:t>.</w:t>
      </w:r>
    </w:p>
    <w:p w14:paraId="161D0F7D" w14:textId="2310E814" w:rsidR="00DE44C3" w:rsidRDefault="00DE44C3" w:rsidP="00CD73A9">
      <w:pPr>
        <w:pStyle w:val="ListParagraph"/>
        <w:numPr>
          <w:ilvl w:val="0"/>
          <w:numId w:val="4"/>
        </w:numPr>
        <w:bidi/>
        <w:spacing w:before="240" w:after="240" w:line="360" w:lineRule="auto"/>
        <w:contextualSpacing w:val="0"/>
        <w:jc w:val="both"/>
        <w:rPr>
          <w:rFonts w:ascii="David" w:hAnsi="David" w:cs="David"/>
          <w:sz w:val="24"/>
          <w:szCs w:val="24"/>
        </w:rPr>
      </w:pPr>
      <w:r>
        <w:rPr>
          <w:rFonts w:ascii="David" w:hAnsi="David" w:cs="David" w:hint="cs"/>
          <w:sz w:val="24"/>
          <w:szCs w:val="24"/>
          <w:rtl/>
        </w:rPr>
        <w:t xml:space="preserve">על אף חלוף </w:t>
      </w:r>
      <w:r w:rsidR="002643AD">
        <w:rPr>
          <w:rFonts w:ascii="David" w:hAnsi="David" w:cs="David" w:hint="cs"/>
          <w:sz w:val="24"/>
          <w:szCs w:val="24"/>
          <w:rtl/>
        </w:rPr>
        <w:t xml:space="preserve">יותר </w:t>
      </w:r>
      <w:r w:rsidR="007A694C">
        <w:rPr>
          <w:rFonts w:ascii="David" w:hAnsi="David" w:cs="David" w:hint="cs"/>
          <w:sz w:val="24"/>
          <w:szCs w:val="24"/>
          <w:rtl/>
        </w:rPr>
        <w:t>מ</w:t>
      </w:r>
      <w:r w:rsidR="00CD73A9">
        <w:rPr>
          <w:rFonts w:ascii="David" w:hAnsi="David" w:cs="David" w:hint="cs"/>
          <w:sz w:val="24"/>
          <w:szCs w:val="24"/>
          <w:rtl/>
        </w:rPr>
        <w:t>שבוע</w:t>
      </w:r>
      <w:r>
        <w:rPr>
          <w:rFonts w:ascii="David" w:hAnsi="David" w:cs="David" w:hint="cs"/>
          <w:sz w:val="24"/>
          <w:szCs w:val="24"/>
          <w:rtl/>
        </w:rPr>
        <w:t xml:space="preserve"> מאז </w:t>
      </w:r>
      <w:r w:rsidR="002707BF">
        <w:rPr>
          <w:rFonts w:ascii="David" w:hAnsi="David" w:cs="David" w:hint="cs"/>
          <w:sz w:val="24"/>
          <w:szCs w:val="24"/>
          <w:rtl/>
        </w:rPr>
        <w:t xml:space="preserve">הריגת </w:t>
      </w:r>
      <w:r w:rsidR="002643AD">
        <w:rPr>
          <w:rFonts w:ascii="David" w:hAnsi="David" w:cs="David" w:hint="cs"/>
          <w:sz w:val="24"/>
          <w:szCs w:val="24"/>
          <w:rtl/>
        </w:rPr>
        <w:t>המנוח</w:t>
      </w:r>
      <w:r w:rsidR="007A694C">
        <w:rPr>
          <w:rFonts w:ascii="David" w:hAnsi="David" w:cs="David" w:hint="cs"/>
          <w:sz w:val="24"/>
          <w:szCs w:val="24"/>
          <w:rtl/>
        </w:rPr>
        <w:t>,</w:t>
      </w:r>
      <w:r w:rsidR="00B62047">
        <w:rPr>
          <w:rFonts w:ascii="David" w:hAnsi="David" w:cs="David" w:hint="cs"/>
          <w:sz w:val="24"/>
          <w:szCs w:val="24"/>
          <w:rtl/>
        </w:rPr>
        <w:t xml:space="preserve"> ולמרות פניותיו</w:t>
      </w:r>
      <w:r w:rsidR="0081129F">
        <w:rPr>
          <w:rFonts w:ascii="David" w:hAnsi="David" w:cs="David" w:hint="cs"/>
          <w:sz w:val="24"/>
          <w:szCs w:val="24"/>
          <w:rtl/>
        </w:rPr>
        <w:t xml:space="preserve"> </w:t>
      </w:r>
      <w:r w:rsidR="00910C16">
        <w:rPr>
          <w:rFonts w:ascii="David" w:hAnsi="David" w:cs="David" w:hint="cs"/>
          <w:sz w:val="24"/>
          <w:szCs w:val="24"/>
          <w:rtl/>
        </w:rPr>
        <w:t>החוזרות והנשנות</w:t>
      </w:r>
      <w:r w:rsidR="002643AD">
        <w:rPr>
          <w:rFonts w:ascii="David" w:hAnsi="David" w:cs="David" w:hint="cs"/>
          <w:sz w:val="24"/>
          <w:szCs w:val="24"/>
          <w:rtl/>
        </w:rPr>
        <w:t xml:space="preserve"> </w:t>
      </w:r>
      <w:r w:rsidR="0081129F">
        <w:rPr>
          <w:rFonts w:ascii="David" w:hAnsi="David" w:cs="David" w:hint="cs"/>
          <w:sz w:val="24"/>
          <w:szCs w:val="24"/>
          <w:rtl/>
        </w:rPr>
        <w:t>של העותר</w:t>
      </w:r>
      <w:r>
        <w:rPr>
          <w:rFonts w:ascii="David" w:hAnsi="David" w:cs="David" w:hint="cs"/>
          <w:sz w:val="24"/>
          <w:szCs w:val="24"/>
          <w:rtl/>
        </w:rPr>
        <w:t xml:space="preserve">, </w:t>
      </w:r>
      <w:r w:rsidR="006545F4">
        <w:rPr>
          <w:rFonts w:ascii="David" w:hAnsi="David" w:cs="David" w:hint="cs"/>
          <w:sz w:val="24"/>
          <w:szCs w:val="24"/>
          <w:rtl/>
        </w:rPr>
        <w:t xml:space="preserve">טרם קיבלה המשפחה כל </w:t>
      </w:r>
      <w:r w:rsidR="00CD73A9">
        <w:rPr>
          <w:rFonts w:ascii="David" w:hAnsi="David" w:cs="David" w:hint="cs"/>
          <w:sz w:val="24"/>
          <w:szCs w:val="24"/>
          <w:rtl/>
        </w:rPr>
        <w:t>מענה ענייני לדרישת</w:t>
      </w:r>
      <w:r w:rsidR="007A694C">
        <w:rPr>
          <w:rFonts w:ascii="David" w:hAnsi="David" w:cs="David" w:hint="cs"/>
          <w:sz w:val="24"/>
          <w:szCs w:val="24"/>
          <w:rtl/>
        </w:rPr>
        <w:t>ה</w:t>
      </w:r>
      <w:r w:rsidR="00B62047">
        <w:rPr>
          <w:rFonts w:ascii="David" w:hAnsi="David" w:cs="David" w:hint="cs"/>
          <w:sz w:val="24"/>
          <w:szCs w:val="24"/>
          <w:rtl/>
        </w:rPr>
        <w:t xml:space="preserve"> למסירת הגופה לידיה לשם קבורתה על פי מצוות דת</w:t>
      </w:r>
      <w:r w:rsidR="007A694C">
        <w:rPr>
          <w:rFonts w:ascii="David" w:hAnsi="David" w:cs="David" w:hint="cs"/>
          <w:sz w:val="24"/>
          <w:szCs w:val="24"/>
          <w:rtl/>
        </w:rPr>
        <w:t>ה</w:t>
      </w:r>
      <w:r w:rsidR="00B62047">
        <w:rPr>
          <w:rFonts w:ascii="David" w:hAnsi="David" w:cs="David" w:hint="cs"/>
          <w:sz w:val="24"/>
          <w:szCs w:val="24"/>
          <w:rtl/>
        </w:rPr>
        <w:t xml:space="preserve"> ואמונת</w:t>
      </w:r>
      <w:r w:rsidR="007A694C">
        <w:rPr>
          <w:rFonts w:ascii="David" w:hAnsi="David" w:cs="David" w:hint="cs"/>
          <w:sz w:val="24"/>
          <w:szCs w:val="24"/>
          <w:rtl/>
        </w:rPr>
        <w:t>ה</w:t>
      </w:r>
      <w:r w:rsidR="00B1428C" w:rsidRPr="00DE076C">
        <w:rPr>
          <w:rFonts w:ascii="David" w:hAnsi="David" w:cs="David" w:hint="cs"/>
          <w:sz w:val="24"/>
          <w:szCs w:val="24"/>
          <w:rtl/>
        </w:rPr>
        <w:t>.</w:t>
      </w:r>
      <w:r w:rsidR="001F5FC8">
        <w:rPr>
          <w:rFonts w:ascii="David" w:hAnsi="David" w:cs="David" w:hint="cs"/>
          <w:sz w:val="24"/>
          <w:szCs w:val="24"/>
          <w:rtl/>
        </w:rPr>
        <w:t xml:space="preserve"> </w:t>
      </w:r>
    </w:p>
    <w:p w14:paraId="32377EC7" w14:textId="65555E6F" w:rsidR="0081129F" w:rsidRDefault="00B1428C" w:rsidP="00520789">
      <w:pPr>
        <w:pStyle w:val="ListParagraph"/>
        <w:numPr>
          <w:ilvl w:val="0"/>
          <w:numId w:val="4"/>
        </w:numPr>
        <w:bidi/>
        <w:spacing w:before="240" w:line="360" w:lineRule="auto"/>
        <w:ind w:left="357"/>
        <w:contextualSpacing w:val="0"/>
        <w:jc w:val="both"/>
        <w:rPr>
          <w:rFonts w:ascii="David" w:hAnsi="David" w:cs="David"/>
          <w:sz w:val="24"/>
          <w:szCs w:val="24"/>
        </w:rPr>
      </w:pPr>
      <w:r>
        <w:rPr>
          <w:rFonts w:ascii="David" w:hAnsi="David" w:cs="David" w:hint="cs"/>
          <w:sz w:val="24"/>
          <w:szCs w:val="24"/>
          <w:rtl/>
        </w:rPr>
        <w:t xml:space="preserve">נוהג משפטי הוא שמועד הדיון בתיקים מסוג זה נקבע בדחיפות. </w:t>
      </w:r>
      <w:r w:rsidR="007C550D">
        <w:rPr>
          <w:rFonts w:ascii="David" w:hAnsi="David" w:cs="David" w:hint="cs"/>
          <w:sz w:val="24"/>
          <w:szCs w:val="24"/>
          <w:rtl/>
        </w:rPr>
        <w:t>ב</w:t>
      </w:r>
      <w:r w:rsidR="00FA1B77" w:rsidRPr="009E3AFD">
        <w:rPr>
          <w:rFonts w:ascii="David" w:hAnsi="David" w:cs="David"/>
          <w:sz w:val="24"/>
          <w:szCs w:val="24"/>
          <w:rtl/>
        </w:rPr>
        <w:t xml:space="preserve">מקרים </w:t>
      </w:r>
      <w:r w:rsidR="002707BF">
        <w:rPr>
          <w:rFonts w:ascii="David" w:hAnsi="David" w:cs="David" w:hint="cs"/>
          <w:sz w:val="24"/>
          <w:szCs w:val="24"/>
          <w:rtl/>
        </w:rPr>
        <w:t xml:space="preserve">רבים, </w:t>
      </w:r>
      <w:r w:rsidR="007C550D">
        <w:rPr>
          <w:rFonts w:ascii="David" w:hAnsi="David" w:cs="David" w:hint="cs"/>
          <w:sz w:val="24"/>
          <w:szCs w:val="24"/>
          <w:rtl/>
        </w:rPr>
        <w:t>בהם נדונה סוגיית החזרת גופותיהם של אזרחים ישראלים</w:t>
      </w:r>
      <w:r w:rsidR="002707BF">
        <w:rPr>
          <w:rFonts w:ascii="David" w:hAnsi="David" w:cs="David" w:hint="cs"/>
          <w:sz w:val="24"/>
          <w:szCs w:val="24"/>
          <w:rtl/>
        </w:rPr>
        <w:t>,</w:t>
      </w:r>
      <w:r w:rsidR="007C550D">
        <w:rPr>
          <w:rFonts w:ascii="David" w:hAnsi="David" w:cs="David" w:hint="cs"/>
          <w:sz w:val="24"/>
          <w:szCs w:val="24"/>
          <w:rtl/>
        </w:rPr>
        <w:t xml:space="preserve"> </w:t>
      </w:r>
      <w:r w:rsidR="00FA1B77" w:rsidRPr="009E3AFD">
        <w:rPr>
          <w:rFonts w:ascii="David" w:hAnsi="David" w:cs="David"/>
          <w:sz w:val="24"/>
          <w:szCs w:val="24"/>
          <w:rtl/>
        </w:rPr>
        <w:t xml:space="preserve">הדיון הראשון בעתירה נקבע תוך </w:t>
      </w:r>
      <w:r w:rsidR="00483C0C">
        <w:rPr>
          <w:rFonts w:ascii="David" w:hAnsi="David" w:cs="David" w:hint="cs"/>
          <w:sz w:val="24"/>
          <w:szCs w:val="24"/>
          <w:rtl/>
        </w:rPr>
        <w:t>ימים ספורים</w:t>
      </w:r>
      <w:r w:rsidR="004C563B">
        <w:rPr>
          <w:rFonts w:ascii="David" w:hAnsi="David" w:cs="David" w:hint="cs"/>
          <w:sz w:val="24"/>
          <w:szCs w:val="24"/>
          <w:rtl/>
        </w:rPr>
        <w:t xml:space="preserve"> וזאת משום חשיבות הקבורה במועד הקרוב ביותר לפטירה</w:t>
      </w:r>
      <w:r w:rsidR="00FA1B77" w:rsidRPr="009E3AFD">
        <w:rPr>
          <w:rFonts w:ascii="David" w:hAnsi="David" w:cs="David"/>
          <w:sz w:val="24"/>
          <w:szCs w:val="24"/>
          <w:rtl/>
        </w:rPr>
        <w:t>.</w:t>
      </w:r>
      <w:r w:rsidR="009C45C7" w:rsidRPr="009E3AFD">
        <w:rPr>
          <w:rFonts w:ascii="David" w:hAnsi="David" w:cs="David"/>
          <w:sz w:val="24"/>
          <w:szCs w:val="24"/>
          <w:rtl/>
        </w:rPr>
        <w:t xml:space="preserve"> </w:t>
      </w:r>
      <w:r w:rsidR="00483C0C">
        <w:rPr>
          <w:rFonts w:ascii="David" w:hAnsi="David" w:cs="David" w:hint="cs"/>
          <w:sz w:val="24"/>
          <w:szCs w:val="24"/>
          <w:rtl/>
        </w:rPr>
        <w:t>ב</w:t>
      </w:r>
      <w:r w:rsidR="009C45C7" w:rsidRPr="009E3AFD">
        <w:rPr>
          <w:rFonts w:ascii="David" w:hAnsi="David" w:cs="David"/>
          <w:sz w:val="24"/>
          <w:szCs w:val="24"/>
          <w:rtl/>
        </w:rPr>
        <w:t xml:space="preserve">בג"ץ </w:t>
      </w:r>
      <w:r w:rsidR="00FA1B77" w:rsidRPr="009E3AFD">
        <w:rPr>
          <w:rFonts w:ascii="David" w:hAnsi="David" w:cs="David"/>
          <w:sz w:val="24"/>
          <w:szCs w:val="24"/>
          <w:rtl/>
        </w:rPr>
        <w:t xml:space="preserve">1135/20 </w:t>
      </w:r>
      <w:r w:rsidR="00FA1B77" w:rsidRPr="009E3AFD">
        <w:rPr>
          <w:rFonts w:ascii="David" w:hAnsi="David" w:cs="David"/>
          <w:b/>
          <w:bCs/>
          <w:sz w:val="24"/>
          <w:szCs w:val="24"/>
          <w:rtl/>
        </w:rPr>
        <w:t>שאדי בנא נ' משטרת ישראל- מחוז ירושלים</w:t>
      </w:r>
      <w:r w:rsidR="009C45C7" w:rsidRPr="009E3AFD">
        <w:rPr>
          <w:rFonts w:ascii="David" w:hAnsi="David" w:cs="David"/>
          <w:sz w:val="24"/>
          <w:szCs w:val="24"/>
          <w:rtl/>
        </w:rPr>
        <w:t xml:space="preserve"> </w:t>
      </w:r>
      <w:r w:rsidR="00FA1B77" w:rsidRPr="009E3AFD">
        <w:rPr>
          <w:rFonts w:ascii="David" w:hAnsi="David" w:cs="David"/>
          <w:sz w:val="24"/>
          <w:szCs w:val="24"/>
          <w:rtl/>
        </w:rPr>
        <w:t>הדיון נקבע יום למחרת פתיחת התיק בבית המשפט,</w:t>
      </w:r>
      <w:r w:rsidR="009C45C7" w:rsidRPr="009E3AFD">
        <w:rPr>
          <w:rFonts w:ascii="David" w:hAnsi="David" w:cs="David"/>
          <w:sz w:val="24"/>
          <w:szCs w:val="24"/>
          <w:rtl/>
        </w:rPr>
        <w:t xml:space="preserve"> </w:t>
      </w:r>
      <w:r w:rsidR="00FA1B77" w:rsidRPr="009E3AFD">
        <w:rPr>
          <w:rFonts w:ascii="David" w:hAnsi="David" w:cs="David"/>
          <w:sz w:val="24"/>
          <w:szCs w:val="24"/>
          <w:rtl/>
        </w:rPr>
        <w:t>ו</w:t>
      </w:r>
      <w:r w:rsidR="007949D5" w:rsidRPr="009E3AFD">
        <w:rPr>
          <w:rFonts w:ascii="David" w:hAnsi="David" w:cs="David"/>
          <w:sz w:val="24"/>
          <w:szCs w:val="24"/>
          <w:rtl/>
        </w:rPr>
        <w:t>בש</w:t>
      </w:r>
      <w:r w:rsidR="00520789">
        <w:rPr>
          <w:rFonts w:ascii="David" w:hAnsi="David" w:cs="David" w:hint="cs"/>
          <w:sz w:val="24"/>
          <w:szCs w:val="24"/>
          <w:rtl/>
        </w:rPr>
        <w:t>נ</w:t>
      </w:r>
      <w:r w:rsidR="007949D5" w:rsidRPr="009E3AFD">
        <w:rPr>
          <w:rFonts w:ascii="David" w:hAnsi="David" w:cs="David"/>
          <w:sz w:val="24"/>
          <w:szCs w:val="24"/>
          <w:rtl/>
        </w:rPr>
        <w:t xml:space="preserve">י </w:t>
      </w:r>
      <w:r w:rsidR="00883E6A">
        <w:rPr>
          <w:rFonts w:ascii="David" w:hAnsi="David" w:cs="David" w:hint="cs"/>
          <w:sz w:val="24"/>
          <w:szCs w:val="24"/>
          <w:rtl/>
        </w:rPr>
        <w:t xml:space="preserve">תיקים נוספים </w:t>
      </w:r>
      <w:r w:rsidR="002707BF">
        <w:rPr>
          <w:rFonts w:ascii="David" w:hAnsi="David" w:cs="David"/>
          <w:sz w:val="24"/>
          <w:szCs w:val="24"/>
          <w:rtl/>
        </w:rPr>
        <w:t>–</w:t>
      </w:r>
      <w:r w:rsidR="00883E6A">
        <w:rPr>
          <w:rFonts w:ascii="David" w:hAnsi="David" w:cs="David" w:hint="cs"/>
          <w:sz w:val="24"/>
          <w:szCs w:val="24"/>
          <w:rtl/>
        </w:rPr>
        <w:t xml:space="preserve"> </w:t>
      </w:r>
      <w:r w:rsidR="009C45C7" w:rsidRPr="009E3AFD">
        <w:rPr>
          <w:rFonts w:ascii="David" w:hAnsi="David" w:cs="David"/>
          <w:sz w:val="24"/>
          <w:szCs w:val="24"/>
          <w:rtl/>
        </w:rPr>
        <w:t xml:space="preserve">בג"ץ 708/17 </w:t>
      </w:r>
      <w:r w:rsidR="0084555D" w:rsidRPr="009E3AFD">
        <w:rPr>
          <w:rFonts w:ascii="David" w:hAnsi="David" w:cs="David"/>
          <w:b/>
          <w:bCs/>
          <w:sz w:val="24"/>
          <w:szCs w:val="24"/>
          <w:rtl/>
        </w:rPr>
        <w:t>ארגון עורכי הדין הערבים בנגב</w:t>
      </w:r>
      <w:r w:rsidR="009C45C7" w:rsidRPr="009E3AFD">
        <w:rPr>
          <w:rFonts w:ascii="David" w:hAnsi="David" w:cs="David"/>
          <w:b/>
          <w:bCs/>
          <w:sz w:val="24"/>
          <w:szCs w:val="24"/>
          <w:rtl/>
        </w:rPr>
        <w:t xml:space="preserve"> נ' מדינת ישראל </w:t>
      </w:r>
      <w:r w:rsidR="009C45C7" w:rsidRPr="009E3AFD">
        <w:rPr>
          <w:rFonts w:ascii="David" w:hAnsi="David" w:cs="David"/>
          <w:sz w:val="24"/>
          <w:szCs w:val="24"/>
          <w:rtl/>
        </w:rPr>
        <w:t>(פורסם בנבו, 23.1.27)</w:t>
      </w:r>
      <w:r w:rsidR="007949D5" w:rsidRPr="009E3AFD">
        <w:rPr>
          <w:rFonts w:ascii="David" w:hAnsi="David" w:cs="David"/>
          <w:sz w:val="24"/>
          <w:szCs w:val="24"/>
          <w:rtl/>
        </w:rPr>
        <w:t xml:space="preserve"> (להלן: </w:t>
      </w:r>
      <w:r w:rsidR="00883E6A" w:rsidRPr="00883E6A">
        <w:rPr>
          <w:rFonts w:ascii="David" w:hAnsi="David" w:cs="David" w:hint="cs"/>
          <w:sz w:val="24"/>
          <w:szCs w:val="24"/>
          <w:rtl/>
        </w:rPr>
        <w:t>עניין</w:t>
      </w:r>
      <w:r w:rsidR="007949D5" w:rsidRPr="00883E6A">
        <w:rPr>
          <w:rFonts w:ascii="David" w:hAnsi="David" w:cs="David"/>
          <w:sz w:val="24"/>
          <w:szCs w:val="24"/>
          <w:rtl/>
        </w:rPr>
        <w:t xml:space="preserve"> </w:t>
      </w:r>
      <w:r w:rsidR="007949D5" w:rsidRPr="009E3AFD">
        <w:rPr>
          <w:rFonts w:ascii="David" w:hAnsi="David" w:cs="David"/>
          <w:b/>
          <w:bCs/>
          <w:sz w:val="24"/>
          <w:szCs w:val="24"/>
          <w:rtl/>
        </w:rPr>
        <w:t>אבו אלקיעאן)</w:t>
      </w:r>
      <w:r w:rsidR="009C45C7" w:rsidRPr="009E3AFD">
        <w:rPr>
          <w:rFonts w:ascii="David" w:hAnsi="David" w:cs="David"/>
          <w:sz w:val="24"/>
          <w:szCs w:val="24"/>
          <w:rtl/>
        </w:rPr>
        <w:t xml:space="preserve">, </w:t>
      </w:r>
      <w:r w:rsidR="009C45C7" w:rsidRPr="009E3AFD">
        <w:rPr>
          <w:rFonts w:ascii="David" w:hAnsi="David" w:cs="David"/>
          <w:sz w:val="24"/>
          <w:szCs w:val="24"/>
          <w:rtl/>
        </w:rPr>
        <w:lastRenderedPageBreak/>
        <w:t>ובג"ץ 5887/1</w:t>
      </w:r>
      <w:r w:rsidR="0084555D" w:rsidRPr="009E3AFD">
        <w:rPr>
          <w:rFonts w:ascii="David" w:hAnsi="David" w:cs="David"/>
          <w:sz w:val="24"/>
          <w:szCs w:val="24"/>
          <w:rtl/>
        </w:rPr>
        <w:t>7</w:t>
      </w:r>
      <w:r w:rsidR="009C45C7" w:rsidRPr="009E3AFD">
        <w:rPr>
          <w:rFonts w:ascii="David" w:hAnsi="David" w:cs="David"/>
          <w:sz w:val="24"/>
          <w:szCs w:val="24"/>
          <w:rtl/>
        </w:rPr>
        <w:t xml:space="preserve"> </w:t>
      </w:r>
      <w:r w:rsidR="009C45C7" w:rsidRPr="009E3AFD">
        <w:rPr>
          <w:rFonts w:ascii="David" w:hAnsi="David" w:cs="David"/>
          <w:b/>
          <w:bCs/>
          <w:sz w:val="24"/>
          <w:szCs w:val="24"/>
          <w:rtl/>
        </w:rPr>
        <w:t xml:space="preserve">ג'בארין נ' משטרת ישראל </w:t>
      </w:r>
      <w:r w:rsidR="009C45C7" w:rsidRPr="009E3AFD">
        <w:rPr>
          <w:rFonts w:ascii="David" w:hAnsi="David" w:cs="David"/>
          <w:sz w:val="24"/>
          <w:szCs w:val="24"/>
          <w:rtl/>
        </w:rPr>
        <w:t>(פורסם בנבו, 25.7.2018)</w:t>
      </w:r>
      <w:r w:rsidR="007949D5" w:rsidRPr="009E3AFD">
        <w:rPr>
          <w:rFonts w:ascii="David" w:hAnsi="David" w:cs="David"/>
          <w:sz w:val="24"/>
          <w:szCs w:val="24"/>
          <w:rtl/>
        </w:rPr>
        <w:t xml:space="preserve"> (להלן: </w:t>
      </w:r>
      <w:r w:rsidR="00883E6A" w:rsidRPr="00883E6A">
        <w:rPr>
          <w:rFonts w:ascii="David" w:hAnsi="David" w:cs="David" w:hint="cs"/>
          <w:sz w:val="24"/>
          <w:szCs w:val="24"/>
          <w:rtl/>
        </w:rPr>
        <w:t>עניין</w:t>
      </w:r>
      <w:r w:rsidR="007949D5" w:rsidRPr="00883E6A">
        <w:rPr>
          <w:rFonts w:ascii="David" w:hAnsi="David" w:cs="David"/>
          <w:sz w:val="24"/>
          <w:szCs w:val="24"/>
          <w:rtl/>
        </w:rPr>
        <w:t xml:space="preserve"> </w:t>
      </w:r>
      <w:r w:rsidR="007949D5" w:rsidRPr="009E3AFD">
        <w:rPr>
          <w:rFonts w:ascii="David" w:hAnsi="David" w:cs="David"/>
          <w:b/>
          <w:bCs/>
          <w:sz w:val="24"/>
          <w:szCs w:val="24"/>
          <w:rtl/>
        </w:rPr>
        <w:t>ג'בארין)</w:t>
      </w:r>
      <w:r w:rsidR="002707BF">
        <w:rPr>
          <w:rFonts w:ascii="David" w:hAnsi="David" w:cs="David" w:hint="cs"/>
          <w:sz w:val="24"/>
          <w:szCs w:val="24"/>
          <w:rtl/>
        </w:rPr>
        <w:t xml:space="preserve"> </w:t>
      </w:r>
      <w:r w:rsidR="002707BF">
        <w:rPr>
          <w:rFonts w:ascii="David" w:hAnsi="David" w:cs="David"/>
          <w:sz w:val="24"/>
          <w:szCs w:val="24"/>
          <w:rtl/>
        </w:rPr>
        <w:t>–</w:t>
      </w:r>
      <w:r w:rsidR="003A4B23" w:rsidRPr="009E3AFD">
        <w:rPr>
          <w:rFonts w:ascii="David" w:hAnsi="David" w:cs="David"/>
          <w:sz w:val="24"/>
          <w:szCs w:val="24"/>
          <w:rtl/>
        </w:rPr>
        <w:t xml:space="preserve"> הדיון הראשון בעתירה נקבע תוך שלושה ימים </w:t>
      </w:r>
      <w:r w:rsidR="00253C32">
        <w:rPr>
          <w:rFonts w:ascii="David" w:hAnsi="David" w:cs="David" w:hint="cs"/>
          <w:sz w:val="24"/>
          <w:szCs w:val="24"/>
          <w:rtl/>
        </w:rPr>
        <w:t>מיום ההגשה</w:t>
      </w:r>
      <w:r w:rsidR="003A4B23" w:rsidRPr="009E3AFD">
        <w:rPr>
          <w:rFonts w:ascii="David" w:hAnsi="David" w:cs="David"/>
          <w:sz w:val="24"/>
          <w:szCs w:val="24"/>
          <w:rtl/>
        </w:rPr>
        <w:t xml:space="preserve">. </w:t>
      </w:r>
    </w:p>
    <w:p w14:paraId="21A63B39" w14:textId="14F59661" w:rsidR="00CD73A9" w:rsidRDefault="007C550D" w:rsidP="004E22F2">
      <w:pPr>
        <w:pStyle w:val="ListParagraph"/>
        <w:numPr>
          <w:ilvl w:val="0"/>
          <w:numId w:val="4"/>
        </w:numPr>
        <w:bidi/>
        <w:spacing w:before="240" w:line="360" w:lineRule="auto"/>
        <w:ind w:left="357"/>
        <w:contextualSpacing w:val="0"/>
        <w:jc w:val="both"/>
        <w:rPr>
          <w:rFonts w:ascii="David" w:hAnsi="David" w:cs="David"/>
          <w:sz w:val="24"/>
          <w:szCs w:val="24"/>
        </w:rPr>
      </w:pPr>
      <w:r>
        <w:rPr>
          <w:rFonts w:ascii="David" w:hAnsi="David" w:cs="David" w:hint="cs"/>
          <w:sz w:val="24"/>
          <w:szCs w:val="24"/>
          <w:rtl/>
        </w:rPr>
        <w:t xml:space="preserve">יתרה מזאת, </w:t>
      </w:r>
      <w:r w:rsidR="004E22F2">
        <w:rPr>
          <w:rFonts w:ascii="David" w:hAnsi="David" w:cs="David" w:hint="cs"/>
          <w:sz w:val="24"/>
          <w:szCs w:val="24"/>
          <w:rtl/>
        </w:rPr>
        <w:t xml:space="preserve">ביום 3.4.2025, </w:t>
      </w:r>
      <w:r w:rsidR="004C563B" w:rsidRPr="00E1355A">
        <w:rPr>
          <w:rFonts w:ascii="David" w:hAnsi="David" w:cs="David" w:hint="cs"/>
          <w:sz w:val="24"/>
          <w:szCs w:val="24"/>
          <w:rtl/>
        </w:rPr>
        <w:t xml:space="preserve">הוגשה </w:t>
      </w:r>
      <w:r w:rsidR="005D6DBF">
        <w:rPr>
          <w:rFonts w:ascii="David" w:hAnsi="David" w:cs="David" w:hint="cs"/>
          <w:sz w:val="24"/>
          <w:szCs w:val="24"/>
          <w:rtl/>
        </w:rPr>
        <w:t xml:space="preserve">עתירה </w:t>
      </w:r>
      <w:r w:rsidR="00E1355A">
        <w:rPr>
          <w:rFonts w:ascii="David" w:hAnsi="David" w:cs="David" w:hint="cs"/>
          <w:sz w:val="24"/>
          <w:szCs w:val="24"/>
          <w:rtl/>
        </w:rPr>
        <w:t xml:space="preserve">לשחרור גופת המנוח </w:t>
      </w:r>
      <w:r w:rsidR="001818A3">
        <w:rPr>
          <w:rFonts w:ascii="David" w:hAnsi="David" w:cs="David" w:hint="cs"/>
          <w:sz w:val="24"/>
          <w:szCs w:val="24"/>
          <w:rtl/>
        </w:rPr>
        <w:t xml:space="preserve">אבו אלהיג'א </w:t>
      </w:r>
      <w:r w:rsidR="005D6DBF">
        <w:rPr>
          <w:rFonts w:ascii="David" w:hAnsi="David" w:cs="David" w:hint="cs"/>
          <w:sz w:val="24"/>
          <w:szCs w:val="24"/>
          <w:rtl/>
        </w:rPr>
        <w:t xml:space="preserve">מטמרה </w:t>
      </w:r>
      <w:r w:rsidR="001818A3">
        <w:rPr>
          <w:rFonts w:ascii="David" w:hAnsi="David" w:cs="David" w:hint="cs"/>
          <w:sz w:val="24"/>
          <w:szCs w:val="24"/>
          <w:rtl/>
        </w:rPr>
        <w:t xml:space="preserve">(בג"ץ 2833/24 </w:t>
      </w:r>
      <w:r w:rsidR="001818A3" w:rsidRPr="00E51833">
        <w:rPr>
          <w:rFonts w:ascii="David" w:hAnsi="David" w:cs="David" w:hint="cs"/>
          <w:b/>
          <w:bCs/>
          <w:sz w:val="24"/>
          <w:szCs w:val="24"/>
          <w:rtl/>
        </w:rPr>
        <w:t>אבו אלהיג'א נ</w:t>
      </w:r>
      <w:r w:rsidR="007A694C">
        <w:rPr>
          <w:rFonts w:ascii="David" w:hAnsi="David" w:cs="David" w:hint="cs"/>
          <w:b/>
          <w:bCs/>
          <w:sz w:val="24"/>
          <w:szCs w:val="24"/>
          <w:rtl/>
        </w:rPr>
        <w:t>׳</w:t>
      </w:r>
      <w:r w:rsidR="001818A3" w:rsidRPr="00E51833">
        <w:rPr>
          <w:rFonts w:ascii="David" w:hAnsi="David" w:cs="David" w:hint="cs"/>
          <w:b/>
          <w:bCs/>
          <w:sz w:val="24"/>
          <w:szCs w:val="24"/>
          <w:rtl/>
        </w:rPr>
        <w:t xml:space="preserve"> </w:t>
      </w:r>
      <w:r w:rsidR="00E51833" w:rsidRPr="00E51833">
        <w:rPr>
          <w:rFonts w:ascii="David" w:hAnsi="David" w:cs="David" w:hint="cs"/>
          <w:b/>
          <w:bCs/>
          <w:sz w:val="24"/>
          <w:szCs w:val="24"/>
          <w:rtl/>
        </w:rPr>
        <w:t>היועצת המשפטית לממשלה</w:t>
      </w:r>
      <w:r w:rsidR="00E51833">
        <w:rPr>
          <w:rFonts w:ascii="David" w:hAnsi="David" w:cs="David" w:hint="cs"/>
          <w:sz w:val="24"/>
          <w:szCs w:val="24"/>
          <w:rtl/>
        </w:rPr>
        <w:t>)</w:t>
      </w:r>
      <w:r w:rsidR="00962BB4" w:rsidRPr="00E1355A">
        <w:rPr>
          <w:rFonts w:ascii="David" w:hAnsi="David" w:cs="David" w:hint="cs"/>
          <w:sz w:val="24"/>
          <w:szCs w:val="24"/>
          <w:rtl/>
        </w:rPr>
        <w:t xml:space="preserve"> </w:t>
      </w:r>
      <w:r w:rsidR="004C563B" w:rsidRPr="00E1355A">
        <w:rPr>
          <w:rFonts w:ascii="David" w:hAnsi="David" w:cs="David" w:hint="cs"/>
          <w:sz w:val="24"/>
          <w:szCs w:val="24"/>
          <w:rtl/>
        </w:rPr>
        <w:t>וגם</w:t>
      </w:r>
      <w:r w:rsidR="00E51833">
        <w:rPr>
          <w:rFonts w:ascii="David" w:hAnsi="David" w:cs="David" w:hint="cs"/>
          <w:sz w:val="24"/>
          <w:szCs w:val="24"/>
          <w:rtl/>
        </w:rPr>
        <w:t xml:space="preserve"> שם החליט בית המשפט לקבוע </w:t>
      </w:r>
      <w:r w:rsidR="001956D5">
        <w:rPr>
          <w:rFonts w:ascii="David" w:hAnsi="David" w:cs="David" w:hint="cs"/>
          <w:sz w:val="24"/>
          <w:szCs w:val="24"/>
          <w:rtl/>
        </w:rPr>
        <w:t xml:space="preserve">את מועד הדיון </w:t>
      </w:r>
      <w:r w:rsidR="00E51833">
        <w:rPr>
          <w:rFonts w:ascii="David" w:hAnsi="David" w:cs="David" w:hint="cs"/>
          <w:sz w:val="24"/>
          <w:szCs w:val="24"/>
          <w:rtl/>
        </w:rPr>
        <w:t>בעתירה בהקדם.</w:t>
      </w:r>
      <w:r w:rsidR="00F24A0D">
        <w:rPr>
          <w:rFonts w:ascii="David" w:hAnsi="David" w:cs="David" w:hint="cs"/>
          <w:sz w:val="24"/>
          <w:szCs w:val="24"/>
          <w:rtl/>
        </w:rPr>
        <w:t xml:space="preserve"> ביום 14.4.2024 הודיעה פרקליטות המדינה </w:t>
      </w:r>
      <w:r w:rsidR="001956D5">
        <w:rPr>
          <w:rFonts w:ascii="David" w:hAnsi="David" w:cs="David" w:hint="cs"/>
          <w:sz w:val="24"/>
          <w:szCs w:val="24"/>
          <w:rtl/>
        </w:rPr>
        <w:t xml:space="preserve">לבג"ץ </w:t>
      </w:r>
      <w:r w:rsidR="00F24A0D">
        <w:rPr>
          <w:rFonts w:ascii="David" w:hAnsi="David" w:cs="David" w:hint="cs"/>
          <w:sz w:val="24"/>
          <w:szCs w:val="24"/>
          <w:rtl/>
        </w:rPr>
        <w:t>כי הגופה תימסר למשפחה בהקדם האפשרי ותוך ימ</w:t>
      </w:r>
      <w:r w:rsidR="001956D5">
        <w:rPr>
          <w:rFonts w:ascii="David" w:hAnsi="David" w:cs="David" w:hint="cs"/>
          <w:sz w:val="24"/>
          <w:szCs w:val="24"/>
          <w:rtl/>
        </w:rPr>
        <w:t>מה.</w:t>
      </w:r>
    </w:p>
    <w:p w14:paraId="4B30B2BC" w14:textId="1CE9EF52" w:rsidR="004C563B" w:rsidRPr="00CD73A9" w:rsidRDefault="00CD73A9" w:rsidP="00CD73A9">
      <w:pPr>
        <w:pStyle w:val="ListParagraph"/>
        <w:numPr>
          <w:ilvl w:val="0"/>
          <w:numId w:val="4"/>
        </w:numPr>
        <w:bidi/>
        <w:spacing w:before="240" w:line="360" w:lineRule="auto"/>
        <w:ind w:left="357"/>
        <w:contextualSpacing w:val="0"/>
        <w:jc w:val="both"/>
        <w:rPr>
          <w:rFonts w:ascii="David" w:hAnsi="David" w:cs="David"/>
          <w:sz w:val="24"/>
          <w:szCs w:val="24"/>
        </w:rPr>
      </w:pPr>
      <w:r>
        <w:rPr>
          <w:rFonts w:ascii="David" w:hAnsi="David" w:cs="David" w:hint="cs"/>
          <w:sz w:val="24"/>
          <w:szCs w:val="24"/>
          <w:rtl/>
        </w:rPr>
        <w:t>עוד יצוין כי במקרים דומים בעבר הרשויות פעלו להגשת תגובת</w:t>
      </w:r>
      <w:r w:rsidR="007A694C">
        <w:rPr>
          <w:rFonts w:ascii="David" w:hAnsi="David" w:cs="David" w:hint="cs"/>
          <w:sz w:val="24"/>
          <w:szCs w:val="24"/>
          <w:rtl/>
        </w:rPr>
        <w:t>ן</w:t>
      </w:r>
      <w:r>
        <w:rPr>
          <w:rFonts w:ascii="David" w:hAnsi="David" w:cs="David" w:hint="cs"/>
          <w:sz w:val="24"/>
          <w:szCs w:val="24"/>
          <w:rtl/>
        </w:rPr>
        <w:t xml:space="preserve"> לעתירה, </w:t>
      </w:r>
      <w:r w:rsidR="007A694C">
        <w:rPr>
          <w:rFonts w:ascii="David" w:hAnsi="David" w:cs="David" w:hint="cs"/>
          <w:sz w:val="24"/>
          <w:szCs w:val="24"/>
          <w:rtl/>
        </w:rPr>
        <w:t>בעקבותיה</w:t>
      </w:r>
      <w:r>
        <w:rPr>
          <w:rFonts w:ascii="David" w:hAnsi="David" w:cs="David" w:hint="cs"/>
          <w:sz w:val="24"/>
          <w:szCs w:val="24"/>
          <w:rtl/>
        </w:rPr>
        <w:t xml:space="preserve"> התאפשרה השבת הגופות</w:t>
      </w:r>
      <w:r w:rsidR="00F23585">
        <w:rPr>
          <w:rFonts w:ascii="David" w:hAnsi="David" w:cs="David" w:hint="cs"/>
          <w:sz w:val="24"/>
          <w:szCs w:val="24"/>
          <w:rtl/>
        </w:rPr>
        <w:t xml:space="preserve"> למשפחותיהן</w:t>
      </w:r>
      <w:r>
        <w:rPr>
          <w:rFonts w:ascii="David" w:hAnsi="David" w:cs="David" w:hint="cs"/>
          <w:sz w:val="24"/>
          <w:szCs w:val="24"/>
          <w:rtl/>
        </w:rPr>
        <w:t>, רק לאחר שבית המשפט קבע דיון בע</w:t>
      </w:r>
      <w:r w:rsidR="007A694C">
        <w:rPr>
          <w:rFonts w:ascii="David" w:hAnsi="David" w:cs="David" w:hint="cs"/>
          <w:sz w:val="24"/>
          <w:szCs w:val="24"/>
          <w:rtl/>
        </w:rPr>
        <w:t>תירה</w:t>
      </w:r>
      <w:r>
        <w:rPr>
          <w:rFonts w:ascii="David" w:hAnsi="David" w:cs="David" w:hint="cs"/>
          <w:sz w:val="24"/>
          <w:szCs w:val="24"/>
          <w:rtl/>
        </w:rPr>
        <w:t xml:space="preserve"> (ראו: בג"ץ 50156-01-26 </w:t>
      </w:r>
      <w:r>
        <w:rPr>
          <w:rFonts w:ascii="David" w:hAnsi="David" w:cs="David" w:hint="cs"/>
          <w:b/>
          <w:bCs/>
          <w:sz w:val="24"/>
          <w:szCs w:val="24"/>
          <w:rtl/>
        </w:rPr>
        <w:t>אבו ריאש נ' יועמ"ש איו"ש ואח'</w:t>
      </w:r>
      <w:r w:rsidR="00341E7C">
        <w:rPr>
          <w:rFonts w:ascii="David" w:hAnsi="David" w:cs="David" w:hint="cs"/>
          <w:b/>
          <w:bCs/>
          <w:sz w:val="24"/>
          <w:szCs w:val="24"/>
          <w:rtl/>
        </w:rPr>
        <w:t xml:space="preserve"> </w:t>
      </w:r>
      <w:r w:rsidR="00341E7C">
        <w:rPr>
          <w:rFonts w:ascii="David" w:hAnsi="David" w:cs="David" w:hint="cs"/>
          <w:sz w:val="24"/>
          <w:szCs w:val="24"/>
          <w:rtl/>
        </w:rPr>
        <w:t xml:space="preserve">(להלן: עניין </w:t>
      </w:r>
      <w:r w:rsidR="00341E7C">
        <w:rPr>
          <w:rFonts w:ascii="David" w:hAnsi="David" w:cs="David" w:hint="cs"/>
          <w:b/>
          <w:bCs/>
          <w:sz w:val="24"/>
          <w:szCs w:val="24"/>
          <w:rtl/>
        </w:rPr>
        <w:t>אבו ריאש</w:t>
      </w:r>
      <w:r w:rsidR="00341E7C">
        <w:rPr>
          <w:rFonts w:ascii="David" w:hAnsi="David" w:cs="David" w:hint="cs"/>
          <w:sz w:val="24"/>
          <w:szCs w:val="24"/>
          <w:rtl/>
        </w:rPr>
        <w:t>)</w:t>
      </w:r>
      <w:r>
        <w:rPr>
          <w:rFonts w:ascii="David" w:hAnsi="David" w:cs="David" w:hint="cs"/>
          <w:sz w:val="24"/>
          <w:szCs w:val="24"/>
          <w:rtl/>
        </w:rPr>
        <w:t xml:space="preserve">; בג"ץ 67707-09-25 </w:t>
      </w:r>
      <w:r>
        <w:rPr>
          <w:rFonts w:ascii="David" w:hAnsi="David" w:cs="David" w:hint="cs"/>
          <w:b/>
          <w:bCs/>
          <w:sz w:val="24"/>
          <w:szCs w:val="24"/>
          <w:rtl/>
        </w:rPr>
        <w:t>חסאן נ' מפכ"ל המשטרה ואח'</w:t>
      </w:r>
      <w:r w:rsidR="00341E7C">
        <w:rPr>
          <w:rFonts w:ascii="David" w:hAnsi="David" w:cs="David" w:hint="cs"/>
          <w:b/>
          <w:bCs/>
          <w:sz w:val="24"/>
          <w:szCs w:val="24"/>
          <w:rtl/>
        </w:rPr>
        <w:t xml:space="preserve"> </w:t>
      </w:r>
      <w:r w:rsidR="00341E7C">
        <w:rPr>
          <w:rFonts w:ascii="David" w:hAnsi="David" w:cs="David" w:hint="cs"/>
          <w:sz w:val="24"/>
          <w:szCs w:val="24"/>
          <w:rtl/>
        </w:rPr>
        <w:t xml:space="preserve">(להלן: </w:t>
      </w:r>
      <w:r w:rsidR="00341E7C" w:rsidRPr="00341E7C">
        <w:rPr>
          <w:rFonts w:ascii="David" w:hAnsi="David" w:cs="David" w:hint="cs"/>
          <w:sz w:val="24"/>
          <w:szCs w:val="24"/>
          <w:rtl/>
        </w:rPr>
        <w:t>עניין</w:t>
      </w:r>
      <w:r w:rsidR="00341E7C">
        <w:rPr>
          <w:rFonts w:ascii="David" w:hAnsi="David" w:cs="David" w:hint="cs"/>
          <w:b/>
          <w:bCs/>
          <w:sz w:val="24"/>
          <w:szCs w:val="24"/>
          <w:rtl/>
        </w:rPr>
        <w:t xml:space="preserve"> חסאן</w:t>
      </w:r>
      <w:r w:rsidR="00341E7C">
        <w:rPr>
          <w:rFonts w:ascii="David" w:hAnsi="David" w:cs="David" w:hint="cs"/>
          <w:sz w:val="24"/>
          <w:szCs w:val="24"/>
          <w:rtl/>
        </w:rPr>
        <w:t>)</w:t>
      </w:r>
      <w:r>
        <w:rPr>
          <w:rFonts w:ascii="David" w:hAnsi="David" w:cs="David" w:hint="cs"/>
          <w:sz w:val="24"/>
          <w:szCs w:val="24"/>
          <w:rtl/>
        </w:rPr>
        <w:t xml:space="preserve">). כך שכל עיכוב בקביעת מועד דיון בעתירה זו </w:t>
      </w:r>
      <w:r w:rsidR="007A694C">
        <w:rPr>
          <w:rFonts w:ascii="David" w:hAnsi="David" w:cs="David" w:hint="cs"/>
          <w:sz w:val="24"/>
          <w:szCs w:val="24"/>
          <w:rtl/>
        </w:rPr>
        <w:t xml:space="preserve">עלול להביא </w:t>
      </w:r>
      <w:r>
        <w:rPr>
          <w:rFonts w:ascii="David" w:hAnsi="David" w:cs="David" w:hint="cs"/>
          <w:sz w:val="24"/>
          <w:szCs w:val="24"/>
          <w:rtl/>
        </w:rPr>
        <w:t>לעיכוב במסירת הגופה לידי בני המשפחה ו</w:t>
      </w:r>
      <w:r w:rsidR="007A694C">
        <w:rPr>
          <w:rFonts w:ascii="David" w:hAnsi="David" w:cs="David" w:hint="cs"/>
          <w:sz w:val="24"/>
          <w:szCs w:val="24"/>
          <w:rtl/>
        </w:rPr>
        <w:t>לה</w:t>
      </w:r>
      <w:r>
        <w:rPr>
          <w:rFonts w:ascii="David" w:hAnsi="David" w:cs="David" w:hint="cs"/>
          <w:sz w:val="24"/>
          <w:szCs w:val="24"/>
          <w:rtl/>
        </w:rPr>
        <w:t xml:space="preserve">עמיק את הפגיעה בזכויות היסוד הן של המשפחה והן של המנוח. </w:t>
      </w:r>
      <w:r w:rsidR="001956D5" w:rsidRPr="00CD73A9">
        <w:rPr>
          <w:rFonts w:ascii="David" w:hAnsi="David" w:cs="David" w:hint="cs"/>
          <w:sz w:val="24"/>
          <w:szCs w:val="24"/>
          <w:rtl/>
        </w:rPr>
        <w:t xml:space="preserve"> </w:t>
      </w:r>
    </w:p>
    <w:p w14:paraId="0AEBF01C" w14:textId="556D0F8F" w:rsidR="004F53E0" w:rsidRPr="004F53E0" w:rsidRDefault="003A4B23" w:rsidP="007C550D">
      <w:pPr>
        <w:pStyle w:val="ListParagraph"/>
        <w:numPr>
          <w:ilvl w:val="0"/>
          <w:numId w:val="4"/>
        </w:numPr>
        <w:bidi/>
        <w:spacing w:before="240" w:line="360" w:lineRule="auto"/>
        <w:ind w:left="357"/>
        <w:contextualSpacing w:val="0"/>
        <w:jc w:val="both"/>
        <w:rPr>
          <w:rFonts w:ascii="David" w:hAnsi="David" w:cs="David"/>
          <w:b/>
          <w:bCs/>
          <w:sz w:val="24"/>
          <w:szCs w:val="24"/>
        </w:rPr>
      </w:pPr>
      <w:r w:rsidRPr="00E80501">
        <w:rPr>
          <w:rFonts w:ascii="David" w:hAnsi="David" w:cs="David"/>
          <w:b/>
          <w:bCs/>
          <w:sz w:val="24"/>
          <w:szCs w:val="24"/>
          <w:rtl/>
        </w:rPr>
        <w:t xml:space="preserve">על כן, מתבקש בית המשפט הנכבד לקבוע מועד </w:t>
      </w:r>
      <w:r w:rsidR="006A12B0" w:rsidRPr="00E80501">
        <w:rPr>
          <w:rFonts w:ascii="David" w:hAnsi="David" w:cs="David"/>
          <w:b/>
          <w:bCs/>
          <w:sz w:val="24"/>
          <w:szCs w:val="24"/>
          <w:rtl/>
        </w:rPr>
        <w:t xml:space="preserve">דיון </w:t>
      </w:r>
      <w:r w:rsidRPr="00E80501">
        <w:rPr>
          <w:rFonts w:ascii="David" w:hAnsi="David" w:cs="David"/>
          <w:b/>
          <w:bCs/>
          <w:sz w:val="24"/>
          <w:szCs w:val="24"/>
          <w:rtl/>
        </w:rPr>
        <w:t>דחוף לשמיעת העתירה</w:t>
      </w:r>
      <w:r w:rsidR="00E42D0E">
        <w:rPr>
          <w:rFonts w:ascii="David" w:hAnsi="David" w:cs="David" w:hint="cs"/>
          <w:b/>
          <w:bCs/>
          <w:sz w:val="24"/>
          <w:szCs w:val="24"/>
          <w:rtl/>
        </w:rPr>
        <w:t>.</w:t>
      </w:r>
    </w:p>
    <w:p w14:paraId="6AAC68B7" w14:textId="77777777" w:rsidR="007949D5" w:rsidRPr="00F236A8" w:rsidRDefault="007949D5" w:rsidP="009E3AFD">
      <w:pPr>
        <w:bidi/>
        <w:ind w:left="357"/>
        <w:rPr>
          <w:rFonts w:ascii="David" w:hAnsi="David" w:cs="David"/>
          <w:b/>
          <w:bCs/>
          <w:sz w:val="24"/>
          <w:szCs w:val="24"/>
          <w:rtl/>
        </w:rPr>
      </w:pPr>
    </w:p>
    <w:p w14:paraId="127C4C85" w14:textId="65D08670" w:rsidR="003A4B23" w:rsidRPr="00F236A8" w:rsidRDefault="003A4B23" w:rsidP="00D76213">
      <w:pPr>
        <w:bidi/>
        <w:ind w:left="360"/>
        <w:jc w:val="center"/>
        <w:rPr>
          <w:rFonts w:ascii="David" w:hAnsi="David" w:cs="David"/>
          <w:b/>
          <w:bCs/>
          <w:sz w:val="28"/>
          <w:szCs w:val="28"/>
          <w:u w:val="single"/>
          <w:rtl/>
        </w:rPr>
      </w:pPr>
      <w:r w:rsidRPr="00F236A8">
        <w:rPr>
          <w:rFonts w:ascii="David" w:hAnsi="David" w:cs="David"/>
          <w:b/>
          <w:bCs/>
          <w:sz w:val="28"/>
          <w:szCs w:val="28"/>
          <w:u w:val="single"/>
          <w:rtl/>
        </w:rPr>
        <w:t>רקע עובדתי</w:t>
      </w:r>
    </w:p>
    <w:p w14:paraId="198CDF69" w14:textId="10F76EFA" w:rsidR="0099792E" w:rsidRPr="0099792E" w:rsidRDefault="0099792E" w:rsidP="0099792E">
      <w:pPr>
        <w:pStyle w:val="ListParagraph"/>
        <w:bidi/>
        <w:spacing w:before="240" w:line="360" w:lineRule="auto"/>
        <w:ind w:left="360"/>
        <w:contextualSpacing w:val="0"/>
        <w:jc w:val="both"/>
        <w:rPr>
          <w:rFonts w:ascii="David" w:hAnsi="David" w:cs="David"/>
          <w:b/>
          <w:bCs/>
          <w:sz w:val="24"/>
          <w:szCs w:val="24"/>
          <w:u w:val="single"/>
          <w:rtl/>
        </w:rPr>
      </w:pPr>
      <w:r w:rsidRPr="0099792E">
        <w:rPr>
          <w:rFonts w:ascii="David" w:hAnsi="David" w:cs="David" w:hint="cs"/>
          <w:b/>
          <w:bCs/>
          <w:sz w:val="24"/>
          <w:szCs w:val="24"/>
          <w:u w:val="single"/>
          <w:rtl/>
        </w:rPr>
        <w:t>הצדדים לעתירה</w:t>
      </w:r>
    </w:p>
    <w:p w14:paraId="68697435" w14:textId="2E879F6E" w:rsidR="00F1330B" w:rsidRDefault="00AE54C0" w:rsidP="004779FB">
      <w:pPr>
        <w:pStyle w:val="ListParagraph"/>
        <w:numPr>
          <w:ilvl w:val="0"/>
          <w:numId w:val="4"/>
        </w:numPr>
        <w:bidi/>
        <w:spacing w:before="240" w:line="360" w:lineRule="auto"/>
        <w:contextualSpacing w:val="0"/>
        <w:jc w:val="both"/>
        <w:rPr>
          <w:rFonts w:ascii="David" w:hAnsi="David" w:cs="David"/>
          <w:sz w:val="24"/>
          <w:szCs w:val="24"/>
        </w:rPr>
      </w:pPr>
      <w:r w:rsidRPr="003377BC">
        <w:rPr>
          <w:rFonts w:ascii="David" w:hAnsi="David" w:cs="David"/>
          <w:sz w:val="24"/>
          <w:szCs w:val="24"/>
          <w:rtl/>
        </w:rPr>
        <w:t>העותר</w:t>
      </w:r>
      <w:r w:rsidR="00A42EDE">
        <w:rPr>
          <w:rFonts w:ascii="David" w:hAnsi="David" w:cs="David" w:hint="cs"/>
          <w:sz w:val="24"/>
          <w:szCs w:val="24"/>
          <w:rtl/>
        </w:rPr>
        <w:t xml:space="preserve"> ה</w:t>
      </w:r>
      <w:r w:rsidRPr="003377BC">
        <w:rPr>
          <w:rFonts w:ascii="David" w:hAnsi="David" w:cs="David"/>
          <w:sz w:val="24"/>
          <w:szCs w:val="24"/>
          <w:rtl/>
        </w:rPr>
        <w:t>ינ</w:t>
      </w:r>
      <w:r w:rsidR="00A42EDE">
        <w:rPr>
          <w:rFonts w:ascii="David" w:hAnsi="David" w:cs="David" w:hint="cs"/>
          <w:sz w:val="24"/>
          <w:szCs w:val="24"/>
          <w:rtl/>
        </w:rPr>
        <w:t xml:space="preserve">ו </w:t>
      </w:r>
      <w:r w:rsidR="00157074">
        <w:rPr>
          <w:rFonts w:ascii="David" w:hAnsi="David" w:cs="David" w:hint="cs"/>
          <w:sz w:val="24"/>
          <w:szCs w:val="24"/>
          <w:rtl/>
        </w:rPr>
        <w:t xml:space="preserve">אזרח ישראלי, </w:t>
      </w:r>
      <w:r w:rsidR="00A42EDE">
        <w:rPr>
          <w:rFonts w:ascii="David" w:hAnsi="David" w:cs="David" w:hint="cs"/>
          <w:sz w:val="24"/>
          <w:szCs w:val="24"/>
          <w:rtl/>
        </w:rPr>
        <w:t>אביו</w:t>
      </w:r>
      <w:r w:rsidR="001A3880" w:rsidRPr="003377BC">
        <w:rPr>
          <w:rFonts w:ascii="David" w:hAnsi="David" w:cs="David"/>
          <w:sz w:val="24"/>
          <w:szCs w:val="24"/>
          <w:rtl/>
        </w:rPr>
        <w:t xml:space="preserve"> של המנוח</w:t>
      </w:r>
      <w:r w:rsidR="00E42D0E">
        <w:rPr>
          <w:rFonts w:ascii="David" w:hAnsi="David" w:cs="David" w:hint="cs"/>
          <w:sz w:val="24"/>
          <w:szCs w:val="24"/>
          <w:rtl/>
        </w:rPr>
        <w:t xml:space="preserve"> ו</w:t>
      </w:r>
      <w:r w:rsidR="004C563B">
        <w:rPr>
          <w:rFonts w:ascii="David" w:hAnsi="David" w:cs="David" w:hint="cs"/>
          <w:sz w:val="24"/>
          <w:szCs w:val="24"/>
          <w:rtl/>
        </w:rPr>
        <w:t>תושב</w:t>
      </w:r>
      <w:r w:rsidR="00A42EDE">
        <w:rPr>
          <w:rFonts w:ascii="David" w:hAnsi="David" w:cs="David" w:hint="cs"/>
          <w:sz w:val="24"/>
          <w:szCs w:val="24"/>
          <w:rtl/>
        </w:rPr>
        <w:t xml:space="preserve"> </w:t>
      </w:r>
      <w:r w:rsidR="00CD73A9">
        <w:rPr>
          <w:rFonts w:ascii="David" w:hAnsi="David" w:cs="David" w:hint="cs"/>
          <w:sz w:val="24"/>
          <w:szCs w:val="24"/>
          <w:rtl/>
        </w:rPr>
        <w:t>לוד</w:t>
      </w:r>
      <w:r w:rsidR="009E1B00">
        <w:rPr>
          <w:rFonts w:ascii="David" w:hAnsi="David" w:cs="David" w:hint="cs"/>
          <w:sz w:val="24"/>
          <w:szCs w:val="24"/>
          <w:rtl/>
        </w:rPr>
        <w:t>. הוא מבקש</w:t>
      </w:r>
      <w:r w:rsidR="00174326">
        <w:rPr>
          <w:rFonts w:ascii="David" w:hAnsi="David" w:cs="David" w:hint="cs"/>
          <w:sz w:val="24"/>
          <w:szCs w:val="24"/>
          <w:rtl/>
        </w:rPr>
        <w:t xml:space="preserve"> </w:t>
      </w:r>
      <w:r w:rsidR="00CD73A9">
        <w:rPr>
          <w:rFonts w:ascii="David" w:hAnsi="David" w:cs="David" w:hint="cs"/>
          <w:sz w:val="24"/>
          <w:szCs w:val="24"/>
          <w:rtl/>
        </w:rPr>
        <w:t xml:space="preserve">לקבל </w:t>
      </w:r>
      <w:r w:rsidR="009E1B00">
        <w:rPr>
          <w:rFonts w:ascii="David" w:hAnsi="David" w:cs="David" w:hint="cs"/>
          <w:sz w:val="24"/>
          <w:szCs w:val="24"/>
          <w:rtl/>
        </w:rPr>
        <w:t xml:space="preserve">לידיו </w:t>
      </w:r>
      <w:r w:rsidR="00CD73A9">
        <w:rPr>
          <w:rFonts w:ascii="David" w:hAnsi="David" w:cs="David" w:hint="cs"/>
          <w:sz w:val="24"/>
          <w:szCs w:val="24"/>
          <w:rtl/>
        </w:rPr>
        <w:t>את גופת בנו</w:t>
      </w:r>
      <w:r w:rsidR="009E1B00">
        <w:rPr>
          <w:rFonts w:ascii="David" w:hAnsi="David" w:cs="David" w:hint="cs"/>
          <w:sz w:val="24"/>
          <w:szCs w:val="24"/>
          <w:rtl/>
        </w:rPr>
        <w:t>,</w:t>
      </w:r>
      <w:r w:rsidR="00CD73A9">
        <w:rPr>
          <w:rFonts w:ascii="David" w:hAnsi="David" w:cs="David" w:hint="cs"/>
          <w:sz w:val="24"/>
          <w:szCs w:val="24"/>
          <w:rtl/>
        </w:rPr>
        <w:t xml:space="preserve"> על מנת להביאה</w:t>
      </w:r>
      <w:r w:rsidR="00174326">
        <w:rPr>
          <w:rFonts w:ascii="David" w:hAnsi="David" w:cs="David" w:hint="cs"/>
          <w:sz w:val="24"/>
          <w:szCs w:val="24"/>
          <w:rtl/>
        </w:rPr>
        <w:t xml:space="preserve"> </w:t>
      </w:r>
      <w:r w:rsidR="004C3834">
        <w:rPr>
          <w:rFonts w:ascii="David" w:hAnsi="David" w:cs="David" w:hint="cs"/>
          <w:sz w:val="24"/>
          <w:szCs w:val="24"/>
          <w:rtl/>
        </w:rPr>
        <w:t>לקבורה</w:t>
      </w:r>
      <w:r w:rsidR="00174326">
        <w:rPr>
          <w:rFonts w:ascii="David" w:hAnsi="David" w:cs="David" w:hint="cs"/>
          <w:sz w:val="24"/>
          <w:szCs w:val="24"/>
          <w:rtl/>
        </w:rPr>
        <w:t xml:space="preserve"> </w:t>
      </w:r>
      <w:r w:rsidR="00BA7ABB">
        <w:rPr>
          <w:rFonts w:ascii="David" w:hAnsi="David" w:cs="David" w:hint="cs"/>
          <w:sz w:val="24"/>
          <w:szCs w:val="24"/>
          <w:rtl/>
        </w:rPr>
        <w:t>ב</w:t>
      </w:r>
      <w:r w:rsidR="009E1B00">
        <w:rPr>
          <w:rFonts w:ascii="David" w:hAnsi="David" w:cs="David" w:hint="cs"/>
          <w:sz w:val="24"/>
          <w:szCs w:val="24"/>
          <w:rtl/>
        </w:rPr>
        <w:t>בית קברות ב</w:t>
      </w:r>
      <w:r w:rsidR="00CD73A9">
        <w:rPr>
          <w:rFonts w:ascii="David" w:hAnsi="David" w:cs="David" w:hint="cs"/>
          <w:sz w:val="24"/>
          <w:szCs w:val="24"/>
          <w:rtl/>
        </w:rPr>
        <w:t>לוד</w:t>
      </w:r>
      <w:r w:rsidR="009E1B00">
        <w:rPr>
          <w:rFonts w:ascii="David" w:hAnsi="David" w:cs="David" w:hint="cs"/>
          <w:sz w:val="24"/>
          <w:szCs w:val="24"/>
          <w:rtl/>
        </w:rPr>
        <w:t>,</w:t>
      </w:r>
      <w:r w:rsidR="00CD73A9">
        <w:rPr>
          <w:rFonts w:ascii="David" w:hAnsi="David" w:cs="David" w:hint="cs"/>
          <w:sz w:val="24"/>
          <w:szCs w:val="24"/>
          <w:rtl/>
        </w:rPr>
        <w:t xml:space="preserve"> על פי מצוות דתם ואמונתם של בני המשפחה</w:t>
      </w:r>
      <w:r w:rsidR="004779FB">
        <w:rPr>
          <w:rFonts w:ascii="David" w:hAnsi="David" w:cs="David" w:hint="cs"/>
          <w:sz w:val="24"/>
          <w:szCs w:val="24"/>
          <w:rtl/>
        </w:rPr>
        <w:t xml:space="preserve">. </w:t>
      </w:r>
    </w:p>
    <w:p w14:paraId="6EAAFC8E" w14:textId="193DA9D4" w:rsidR="009E3AFD" w:rsidRDefault="00EA6BC2" w:rsidP="00CD73A9">
      <w:pPr>
        <w:pStyle w:val="ListParagraph"/>
        <w:numPr>
          <w:ilvl w:val="0"/>
          <w:numId w:val="4"/>
        </w:numPr>
        <w:bidi/>
        <w:spacing w:before="240" w:line="360" w:lineRule="auto"/>
        <w:contextualSpacing w:val="0"/>
        <w:jc w:val="both"/>
        <w:rPr>
          <w:rFonts w:ascii="David" w:hAnsi="David" w:cs="David"/>
          <w:sz w:val="24"/>
          <w:szCs w:val="24"/>
        </w:rPr>
      </w:pPr>
      <w:r>
        <w:rPr>
          <w:rFonts w:ascii="David" w:hAnsi="David" w:cs="David" w:hint="cs"/>
          <w:sz w:val="24"/>
          <w:szCs w:val="24"/>
          <w:rtl/>
        </w:rPr>
        <w:t xml:space="preserve">המשיבים הם </w:t>
      </w:r>
      <w:r w:rsidR="009E1B00">
        <w:rPr>
          <w:rFonts w:ascii="David" w:hAnsi="David" w:cs="David" w:hint="cs"/>
          <w:sz w:val="24"/>
          <w:szCs w:val="24"/>
          <w:rtl/>
        </w:rPr>
        <w:t>הגורמים המחזיקים ב</w:t>
      </w:r>
      <w:r>
        <w:rPr>
          <w:rFonts w:ascii="David" w:hAnsi="David" w:cs="David" w:hint="cs"/>
          <w:sz w:val="24"/>
          <w:szCs w:val="24"/>
          <w:rtl/>
        </w:rPr>
        <w:t xml:space="preserve">גופת המנוח </w:t>
      </w:r>
      <w:r w:rsidR="00CD73A9">
        <w:rPr>
          <w:rFonts w:ascii="David" w:hAnsi="David" w:cs="David" w:hint="cs"/>
          <w:sz w:val="24"/>
          <w:szCs w:val="24"/>
          <w:rtl/>
        </w:rPr>
        <w:t>ואשר מעכבים את מסירתה</w:t>
      </w:r>
      <w:r w:rsidR="009E1B00" w:rsidRPr="009E1B00">
        <w:rPr>
          <w:rFonts w:ascii="David" w:hAnsi="David" w:cs="David" w:hint="cs"/>
          <w:sz w:val="24"/>
          <w:szCs w:val="24"/>
          <w:rtl/>
        </w:rPr>
        <w:t xml:space="preserve"> </w:t>
      </w:r>
      <w:r w:rsidR="009E1B00">
        <w:rPr>
          <w:rFonts w:ascii="David" w:hAnsi="David" w:cs="David" w:hint="cs"/>
          <w:sz w:val="24"/>
          <w:szCs w:val="24"/>
          <w:rtl/>
        </w:rPr>
        <w:t>לבני משפחתו</w:t>
      </w:r>
      <w:r w:rsidR="00CD73A9">
        <w:rPr>
          <w:rFonts w:ascii="David" w:hAnsi="David" w:cs="David" w:hint="cs"/>
          <w:sz w:val="24"/>
          <w:szCs w:val="24"/>
          <w:rtl/>
        </w:rPr>
        <w:t xml:space="preserve"> עד לרגע זה</w:t>
      </w:r>
      <w:r>
        <w:rPr>
          <w:rFonts w:ascii="David" w:hAnsi="David" w:cs="David" w:hint="cs"/>
          <w:sz w:val="24"/>
          <w:szCs w:val="24"/>
          <w:rtl/>
        </w:rPr>
        <w:t>.</w:t>
      </w:r>
    </w:p>
    <w:p w14:paraId="46BBF0EF" w14:textId="4889B6E7" w:rsidR="0099792E" w:rsidRPr="00520789" w:rsidRDefault="0099792E" w:rsidP="00520789">
      <w:pPr>
        <w:bidi/>
        <w:spacing w:before="360" w:line="360" w:lineRule="auto"/>
        <w:jc w:val="both"/>
        <w:rPr>
          <w:rFonts w:ascii="David" w:hAnsi="David" w:cs="David"/>
          <w:b/>
          <w:bCs/>
          <w:sz w:val="24"/>
          <w:szCs w:val="24"/>
          <w:u w:val="single"/>
        </w:rPr>
      </w:pPr>
      <w:r w:rsidRPr="00520789">
        <w:rPr>
          <w:rFonts w:ascii="David" w:hAnsi="David" w:cs="David" w:hint="eastAsia"/>
          <w:b/>
          <w:bCs/>
          <w:sz w:val="24"/>
          <w:szCs w:val="24"/>
          <w:u w:val="single"/>
          <w:rtl/>
        </w:rPr>
        <w:t>השתלשלות</w:t>
      </w:r>
      <w:r w:rsidRPr="00520789">
        <w:rPr>
          <w:rFonts w:ascii="David" w:hAnsi="David" w:cs="David"/>
          <w:b/>
          <w:bCs/>
          <w:sz w:val="24"/>
          <w:szCs w:val="24"/>
          <w:u w:val="single"/>
          <w:rtl/>
        </w:rPr>
        <w:t xml:space="preserve"> </w:t>
      </w:r>
      <w:r w:rsidRPr="00520789">
        <w:rPr>
          <w:rFonts w:ascii="David" w:hAnsi="David" w:cs="David" w:hint="eastAsia"/>
          <w:b/>
          <w:bCs/>
          <w:sz w:val="24"/>
          <w:szCs w:val="24"/>
          <w:u w:val="single"/>
          <w:rtl/>
        </w:rPr>
        <w:t>האירועים</w:t>
      </w:r>
      <w:r w:rsidRPr="00520789">
        <w:rPr>
          <w:rFonts w:ascii="David" w:hAnsi="David" w:cs="David"/>
          <w:b/>
          <w:bCs/>
          <w:sz w:val="24"/>
          <w:szCs w:val="24"/>
          <w:u w:val="single"/>
          <w:rtl/>
        </w:rPr>
        <w:t xml:space="preserve"> </w:t>
      </w:r>
      <w:r w:rsidRPr="00520789">
        <w:rPr>
          <w:rFonts w:ascii="David" w:hAnsi="David" w:cs="David" w:hint="eastAsia"/>
          <w:b/>
          <w:bCs/>
          <w:sz w:val="24"/>
          <w:szCs w:val="24"/>
          <w:u w:val="single"/>
          <w:rtl/>
        </w:rPr>
        <w:t>וההליכים</w:t>
      </w:r>
    </w:p>
    <w:p w14:paraId="4B03A3E6" w14:textId="63CC3F81" w:rsidR="002A0E03" w:rsidRDefault="00BB5D64" w:rsidP="002A0E03">
      <w:pPr>
        <w:pStyle w:val="ListParagraph"/>
        <w:numPr>
          <w:ilvl w:val="0"/>
          <w:numId w:val="4"/>
        </w:numPr>
        <w:bidi/>
        <w:spacing w:before="240" w:line="360" w:lineRule="auto"/>
        <w:contextualSpacing w:val="0"/>
        <w:jc w:val="both"/>
        <w:rPr>
          <w:rFonts w:ascii="David" w:hAnsi="David" w:cs="David"/>
          <w:sz w:val="24"/>
          <w:szCs w:val="24"/>
        </w:rPr>
      </w:pPr>
      <w:r w:rsidRPr="004779FB">
        <w:rPr>
          <w:rFonts w:ascii="David" w:hAnsi="David" w:cs="David"/>
          <w:sz w:val="24"/>
          <w:szCs w:val="24"/>
          <w:rtl/>
        </w:rPr>
        <w:t xml:space="preserve">המנוח </w:t>
      </w:r>
      <w:r w:rsidR="00966BE7" w:rsidRPr="004779FB">
        <w:rPr>
          <w:rFonts w:ascii="David" w:hAnsi="David" w:cs="David" w:hint="cs"/>
          <w:sz w:val="24"/>
          <w:szCs w:val="24"/>
          <w:rtl/>
        </w:rPr>
        <w:t>הוא אזרח ישראלי</w:t>
      </w:r>
      <w:r w:rsidR="004E22F2" w:rsidRPr="004779FB">
        <w:rPr>
          <w:rFonts w:ascii="David" w:hAnsi="David" w:cs="David" w:hint="cs"/>
          <w:sz w:val="24"/>
          <w:szCs w:val="24"/>
          <w:rtl/>
        </w:rPr>
        <w:t>,</w:t>
      </w:r>
      <w:r w:rsidR="00F47725">
        <w:rPr>
          <w:rFonts w:ascii="David" w:hAnsi="David" w:cs="David" w:hint="cs"/>
          <w:sz w:val="24"/>
          <w:szCs w:val="24"/>
          <w:rtl/>
        </w:rPr>
        <w:t xml:space="preserve"> בן 28,</w:t>
      </w:r>
      <w:r w:rsidR="00966BE7" w:rsidRPr="004779FB">
        <w:rPr>
          <w:rFonts w:ascii="David" w:hAnsi="David" w:cs="David" w:hint="cs"/>
          <w:sz w:val="24"/>
          <w:szCs w:val="24"/>
          <w:rtl/>
        </w:rPr>
        <w:t xml:space="preserve"> יליד </w:t>
      </w:r>
      <w:r w:rsidR="00CD73A9" w:rsidRPr="004779FB">
        <w:rPr>
          <w:rFonts w:ascii="David" w:hAnsi="David" w:cs="David" w:hint="cs"/>
          <w:sz w:val="24"/>
          <w:szCs w:val="24"/>
          <w:rtl/>
        </w:rPr>
        <w:t>לוד</w:t>
      </w:r>
      <w:r w:rsidR="004E22F2" w:rsidRPr="004779FB">
        <w:rPr>
          <w:rFonts w:ascii="David" w:hAnsi="David" w:cs="David" w:hint="cs"/>
          <w:sz w:val="24"/>
          <w:szCs w:val="24"/>
          <w:rtl/>
        </w:rPr>
        <w:t>,</w:t>
      </w:r>
      <w:r w:rsidR="00966BE7" w:rsidRPr="004779FB">
        <w:rPr>
          <w:rFonts w:ascii="David" w:hAnsi="David" w:cs="David" w:hint="cs"/>
          <w:sz w:val="24"/>
          <w:szCs w:val="24"/>
          <w:rtl/>
        </w:rPr>
        <w:t xml:space="preserve"> אשר </w:t>
      </w:r>
      <w:r w:rsidR="002707BF" w:rsidRPr="004779FB">
        <w:rPr>
          <w:rFonts w:ascii="David" w:hAnsi="David" w:cs="David" w:hint="cs"/>
          <w:sz w:val="24"/>
          <w:szCs w:val="24"/>
          <w:rtl/>
        </w:rPr>
        <w:t xml:space="preserve">נהרג </w:t>
      </w:r>
      <w:r w:rsidR="00A42EDE" w:rsidRPr="004779FB">
        <w:rPr>
          <w:rFonts w:ascii="David" w:hAnsi="David" w:cs="David" w:hint="cs"/>
          <w:sz w:val="24"/>
          <w:szCs w:val="24"/>
          <w:rtl/>
        </w:rPr>
        <w:t xml:space="preserve">ביום </w:t>
      </w:r>
      <w:r w:rsidR="004779FB" w:rsidRPr="004779FB">
        <w:rPr>
          <w:rFonts w:ascii="David" w:hAnsi="David" w:cs="David" w:hint="cs"/>
          <w:sz w:val="24"/>
          <w:szCs w:val="24"/>
          <w:rtl/>
        </w:rPr>
        <w:t>01.07.2026 בעיר לוד</w:t>
      </w:r>
      <w:r w:rsidR="0058027F">
        <w:rPr>
          <w:rFonts w:ascii="David" w:hAnsi="David" w:cs="David" w:hint="cs"/>
          <w:sz w:val="24"/>
          <w:szCs w:val="24"/>
          <w:rtl/>
        </w:rPr>
        <w:t xml:space="preserve"> כתוצאה מירי של שוטר יס"מ לעברו</w:t>
      </w:r>
      <w:r w:rsidR="004779FB" w:rsidRPr="004779FB">
        <w:rPr>
          <w:rFonts w:ascii="David" w:hAnsi="David" w:cs="David" w:hint="cs"/>
          <w:sz w:val="24"/>
          <w:szCs w:val="24"/>
          <w:rtl/>
        </w:rPr>
        <w:t xml:space="preserve">. </w:t>
      </w:r>
      <w:r w:rsidR="004779FB">
        <w:rPr>
          <w:rFonts w:ascii="David" w:hAnsi="David" w:cs="David" w:hint="cs"/>
          <w:sz w:val="24"/>
          <w:szCs w:val="24"/>
          <w:rtl/>
        </w:rPr>
        <w:t xml:space="preserve">מיד לאחר האירוע, הודיעה המשטרה בתקשורת כי מדובר בניסיון פיגוע וכי המנוח נורה לאחר שניסה לדקור שוטר יס"מ. זמן קצר לאחר מכן, המשטרה הודיעה כי כל הכיוונים נחקרים, ולא שללה אפשרות שהרקע אינו לאומני. </w:t>
      </w:r>
    </w:p>
    <w:p w14:paraId="7552C5FD" w14:textId="68ABFCD2" w:rsidR="002A0E03" w:rsidRDefault="002A0E03" w:rsidP="0058027F">
      <w:pPr>
        <w:pStyle w:val="ListParagraph"/>
        <w:numPr>
          <w:ilvl w:val="0"/>
          <w:numId w:val="4"/>
        </w:numPr>
        <w:bidi/>
        <w:spacing w:before="240" w:line="360" w:lineRule="auto"/>
        <w:contextualSpacing w:val="0"/>
        <w:jc w:val="both"/>
        <w:rPr>
          <w:rFonts w:ascii="David" w:hAnsi="David" w:cs="David"/>
          <w:sz w:val="24"/>
          <w:szCs w:val="24"/>
        </w:rPr>
      </w:pPr>
      <w:r>
        <w:rPr>
          <w:rFonts w:ascii="David" w:hAnsi="David" w:cs="David" w:hint="cs"/>
          <w:sz w:val="24"/>
          <w:szCs w:val="24"/>
          <w:rtl/>
        </w:rPr>
        <w:t xml:space="preserve">למנוח יש רקע פסיכיאטרי והיה מאושפז לאחרונה </w:t>
      </w:r>
      <w:r w:rsidR="0058027F">
        <w:rPr>
          <w:rFonts w:ascii="David" w:hAnsi="David" w:cs="David" w:hint="cs"/>
          <w:sz w:val="24"/>
          <w:szCs w:val="24"/>
          <w:rtl/>
        </w:rPr>
        <w:t>בבאר יעקב</w:t>
      </w:r>
      <w:r>
        <w:rPr>
          <w:rFonts w:ascii="David" w:hAnsi="David" w:cs="David" w:hint="cs"/>
          <w:sz w:val="24"/>
          <w:szCs w:val="24"/>
          <w:rtl/>
        </w:rPr>
        <w:t xml:space="preserve">. משפחת המנוח פנתה למשטרה והבהירה דברים אלה תוך </w:t>
      </w:r>
      <w:r w:rsidR="00F47725">
        <w:rPr>
          <w:rFonts w:ascii="David" w:hAnsi="David" w:cs="David" w:hint="cs"/>
          <w:sz w:val="24"/>
          <w:szCs w:val="24"/>
          <w:rtl/>
        </w:rPr>
        <w:t>שהדגישה</w:t>
      </w:r>
      <w:r>
        <w:rPr>
          <w:rFonts w:ascii="David" w:hAnsi="David" w:cs="David" w:hint="cs"/>
          <w:sz w:val="24"/>
          <w:szCs w:val="24"/>
          <w:rtl/>
        </w:rPr>
        <w:t xml:space="preserve"> כי לא ייתכן </w:t>
      </w:r>
      <w:r w:rsidR="00F47725">
        <w:rPr>
          <w:rFonts w:ascii="David" w:hAnsi="David" w:cs="David" w:hint="cs"/>
          <w:sz w:val="24"/>
          <w:szCs w:val="24"/>
          <w:rtl/>
        </w:rPr>
        <w:t>שמניעיו של המנוח היו לאומניים</w:t>
      </w:r>
      <w:r>
        <w:rPr>
          <w:rFonts w:ascii="David" w:hAnsi="David" w:cs="David" w:hint="cs"/>
          <w:sz w:val="24"/>
          <w:szCs w:val="24"/>
          <w:rtl/>
        </w:rPr>
        <w:t>.</w:t>
      </w:r>
    </w:p>
    <w:p w14:paraId="58339579" w14:textId="14D57BBD" w:rsidR="00F47725" w:rsidRPr="00F47725" w:rsidRDefault="00F47725" w:rsidP="00F47725">
      <w:pPr>
        <w:bidi/>
        <w:spacing w:before="240" w:line="360" w:lineRule="auto"/>
        <w:jc w:val="both"/>
        <w:rPr>
          <w:rFonts w:ascii="David" w:hAnsi="David" w:cs="David"/>
          <w:b/>
          <w:bCs/>
          <w:sz w:val="24"/>
          <w:szCs w:val="24"/>
        </w:rPr>
      </w:pPr>
      <w:r>
        <w:rPr>
          <w:rFonts w:ascii="David" w:hAnsi="David" w:cs="David" w:hint="cs"/>
          <w:b/>
          <w:bCs/>
          <w:sz w:val="24"/>
          <w:szCs w:val="24"/>
          <w:rtl/>
        </w:rPr>
        <w:t>== רצ"ב העתק מהתיעוד הרפואי בעניין המנוח והמסומן כנספח ע/1.</w:t>
      </w:r>
    </w:p>
    <w:p w14:paraId="25346D03" w14:textId="1FFD4EF9" w:rsidR="00806C66" w:rsidRPr="004779FB" w:rsidRDefault="00B62047" w:rsidP="004779FB">
      <w:pPr>
        <w:pStyle w:val="ListParagraph"/>
        <w:numPr>
          <w:ilvl w:val="0"/>
          <w:numId w:val="4"/>
        </w:numPr>
        <w:bidi/>
        <w:spacing w:before="240" w:after="0" w:line="360" w:lineRule="auto"/>
        <w:contextualSpacing w:val="0"/>
        <w:jc w:val="both"/>
        <w:rPr>
          <w:rFonts w:ascii="David" w:hAnsi="David" w:cs="David"/>
          <w:b/>
          <w:bCs/>
          <w:color w:val="000000"/>
          <w:sz w:val="28"/>
          <w:szCs w:val="24"/>
        </w:rPr>
      </w:pPr>
      <w:r w:rsidRPr="004779FB">
        <w:rPr>
          <w:rFonts w:ascii="David" w:hAnsi="David" w:cs="David"/>
          <w:color w:val="000000"/>
          <w:sz w:val="28"/>
          <w:szCs w:val="24"/>
          <w:rtl/>
        </w:rPr>
        <w:t>ביום</w:t>
      </w:r>
      <w:r w:rsidR="00CD73A9" w:rsidRPr="004779FB">
        <w:rPr>
          <w:rFonts w:ascii="David" w:hAnsi="David" w:cs="David" w:hint="cs"/>
          <w:color w:val="000000"/>
          <w:sz w:val="28"/>
          <w:szCs w:val="24"/>
          <w:rtl/>
        </w:rPr>
        <w:t xml:space="preserve"> </w:t>
      </w:r>
      <w:r w:rsidR="00806C66" w:rsidRPr="004779FB">
        <w:rPr>
          <w:rFonts w:ascii="David" w:hAnsi="David" w:cs="David" w:hint="cs"/>
          <w:color w:val="000000"/>
          <w:sz w:val="28"/>
          <w:szCs w:val="24"/>
          <w:rtl/>
        </w:rPr>
        <w:t>02.07.2026</w:t>
      </w:r>
      <w:r w:rsidRPr="004779FB">
        <w:rPr>
          <w:rFonts w:ascii="David" w:hAnsi="David" w:cs="David"/>
          <w:color w:val="000000"/>
          <w:sz w:val="28"/>
          <w:szCs w:val="24"/>
          <w:rtl/>
        </w:rPr>
        <w:t xml:space="preserve">, </w:t>
      </w:r>
      <w:r w:rsidR="004E22F2" w:rsidRPr="004779FB">
        <w:rPr>
          <w:rFonts w:ascii="David" w:hAnsi="David" w:cs="David" w:hint="cs"/>
          <w:color w:val="000000"/>
          <w:sz w:val="28"/>
          <w:szCs w:val="24"/>
          <w:rtl/>
        </w:rPr>
        <w:t>פנה</w:t>
      </w:r>
      <w:r w:rsidRPr="004779FB">
        <w:rPr>
          <w:rFonts w:ascii="David" w:hAnsi="David" w:cs="David"/>
          <w:color w:val="000000"/>
          <w:sz w:val="28"/>
          <w:szCs w:val="24"/>
          <w:rtl/>
        </w:rPr>
        <w:t xml:space="preserve"> </w:t>
      </w:r>
      <w:r w:rsidRPr="004779FB">
        <w:rPr>
          <w:rFonts w:ascii="David" w:hAnsi="David" w:cs="David" w:hint="cs"/>
          <w:color w:val="000000"/>
          <w:sz w:val="28"/>
          <w:szCs w:val="24"/>
          <w:rtl/>
        </w:rPr>
        <w:t>העו</w:t>
      </w:r>
      <w:r w:rsidR="00A42EDE" w:rsidRPr="004779FB">
        <w:rPr>
          <w:rFonts w:ascii="David" w:hAnsi="David" w:cs="David" w:hint="cs"/>
          <w:color w:val="000000"/>
          <w:sz w:val="28"/>
          <w:szCs w:val="24"/>
          <w:rtl/>
        </w:rPr>
        <w:t>תר</w:t>
      </w:r>
      <w:r w:rsidR="00E42D0E" w:rsidRPr="004779FB">
        <w:rPr>
          <w:rFonts w:ascii="David" w:hAnsi="David" w:cs="David" w:hint="cs"/>
          <w:color w:val="000000"/>
          <w:sz w:val="28"/>
          <w:szCs w:val="24"/>
          <w:rtl/>
        </w:rPr>
        <w:t xml:space="preserve">, באמצעות ב"כ, אל </w:t>
      </w:r>
      <w:r w:rsidR="002707BF" w:rsidRPr="004779FB">
        <w:rPr>
          <w:rFonts w:ascii="David" w:hAnsi="David" w:cs="David" w:hint="cs"/>
          <w:color w:val="000000"/>
          <w:sz w:val="28"/>
          <w:szCs w:val="24"/>
          <w:rtl/>
        </w:rPr>
        <w:t>ה</w:t>
      </w:r>
      <w:r w:rsidR="00A42EDE" w:rsidRPr="004779FB">
        <w:rPr>
          <w:rFonts w:ascii="David" w:hAnsi="David" w:cs="David" w:hint="cs"/>
          <w:color w:val="000000"/>
          <w:sz w:val="28"/>
          <w:szCs w:val="24"/>
          <w:rtl/>
        </w:rPr>
        <w:t>משיבים</w:t>
      </w:r>
      <w:r w:rsidRPr="004779FB">
        <w:rPr>
          <w:rFonts w:ascii="David" w:hAnsi="David" w:cs="David"/>
          <w:color w:val="000000"/>
          <w:sz w:val="28"/>
          <w:szCs w:val="24"/>
          <w:rtl/>
        </w:rPr>
        <w:t xml:space="preserve"> </w:t>
      </w:r>
      <w:r w:rsidR="00806C66" w:rsidRPr="004779FB">
        <w:rPr>
          <w:rFonts w:ascii="David" w:hAnsi="David" w:cs="David" w:hint="cs"/>
          <w:color w:val="000000"/>
          <w:sz w:val="28"/>
          <w:szCs w:val="24"/>
          <w:rtl/>
        </w:rPr>
        <w:t xml:space="preserve">ואל המכון הלאומי לרפואה משפטית (להלן: </w:t>
      </w:r>
      <w:r w:rsidR="00806C66" w:rsidRPr="004779FB">
        <w:rPr>
          <w:rFonts w:ascii="David" w:hAnsi="David" w:cs="David" w:hint="cs"/>
          <w:b/>
          <w:bCs/>
          <w:color w:val="000000"/>
          <w:sz w:val="28"/>
          <w:szCs w:val="24"/>
          <w:rtl/>
        </w:rPr>
        <w:t>המכון</w:t>
      </w:r>
      <w:r w:rsidR="00806C66" w:rsidRPr="004779FB">
        <w:rPr>
          <w:rFonts w:ascii="David" w:hAnsi="David" w:cs="David" w:hint="cs"/>
          <w:color w:val="000000"/>
          <w:sz w:val="28"/>
          <w:szCs w:val="24"/>
          <w:rtl/>
        </w:rPr>
        <w:t xml:space="preserve">) </w:t>
      </w:r>
      <w:r w:rsidRPr="004779FB">
        <w:rPr>
          <w:rFonts w:ascii="David" w:hAnsi="David" w:cs="David"/>
          <w:color w:val="000000"/>
          <w:sz w:val="28"/>
          <w:szCs w:val="24"/>
          <w:rtl/>
        </w:rPr>
        <w:t xml:space="preserve">בבקשה </w:t>
      </w:r>
      <w:r w:rsidR="00806C66" w:rsidRPr="004779FB">
        <w:rPr>
          <w:rFonts w:ascii="David" w:hAnsi="David" w:cs="David" w:hint="cs"/>
          <w:color w:val="000000"/>
          <w:sz w:val="28"/>
          <w:szCs w:val="24"/>
          <w:rtl/>
        </w:rPr>
        <w:t>ל</w:t>
      </w:r>
      <w:r w:rsidRPr="004779FB">
        <w:rPr>
          <w:rFonts w:ascii="David" w:hAnsi="David" w:cs="David"/>
          <w:color w:val="000000"/>
          <w:sz w:val="28"/>
          <w:szCs w:val="24"/>
          <w:rtl/>
        </w:rPr>
        <w:t xml:space="preserve">ביצוע נתיחה לגופת </w:t>
      </w:r>
      <w:r w:rsidR="00E42D0E" w:rsidRPr="004779FB">
        <w:rPr>
          <w:rFonts w:ascii="David" w:hAnsi="David" w:cs="David" w:hint="cs"/>
          <w:color w:val="000000"/>
          <w:sz w:val="28"/>
          <w:szCs w:val="24"/>
          <w:rtl/>
        </w:rPr>
        <w:t>בנו</w:t>
      </w:r>
      <w:r w:rsidR="00E42D0E" w:rsidRPr="004779FB">
        <w:rPr>
          <w:rFonts w:ascii="David" w:hAnsi="David" w:cs="David"/>
          <w:color w:val="000000"/>
          <w:sz w:val="28"/>
          <w:szCs w:val="24"/>
          <w:rtl/>
        </w:rPr>
        <w:t xml:space="preserve"> </w:t>
      </w:r>
      <w:r w:rsidRPr="004779FB">
        <w:rPr>
          <w:rFonts w:ascii="David" w:hAnsi="David" w:cs="David"/>
          <w:b/>
          <w:bCs/>
          <w:color w:val="000000"/>
          <w:sz w:val="28"/>
          <w:szCs w:val="24"/>
          <w:u w:val="single"/>
          <w:rtl/>
        </w:rPr>
        <w:t>בנוכחות רופא משקיף</w:t>
      </w:r>
      <w:r w:rsidRPr="004779FB">
        <w:rPr>
          <w:rFonts w:ascii="David" w:hAnsi="David" w:cs="David"/>
          <w:color w:val="000000"/>
          <w:sz w:val="28"/>
          <w:szCs w:val="24"/>
          <w:rtl/>
        </w:rPr>
        <w:t xml:space="preserve"> מטעם המשפחה. </w:t>
      </w:r>
      <w:r w:rsidR="004E22F2" w:rsidRPr="004779FB">
        <w:rPr>
          <w:rFonts w:ascii="David" w:hAnsi="David" w:cs="David" w:hint="cs"/>
          <w:color w:val="000000"/>
          <w:sz w:val="28"/>
          <w:szCs w:val="24"/>
          <w:rtl/>
        </w:rPr>
        <w:t>העותר</w:t>
      </w:r>
      <w:r w:rsidR="00E42D0E" w:rsidRPr="004779FB">
        <w:rPr>
          <w:rFonts w:ascii="David" w:hAnsi="David" w:cs="David" w:hint="cs"/>
          <w:color w:val="000000"/>
          <w:sz w:val="28"/>
          <w:szCs w:val="24"/>
          <w:rtl/>
        </w:rPr>
        <w:t xml:space="preserve"> </w:t>
      </w:r>
      <w:r w:rsidR="009E1B00">
        <w:rPr>
          <w:rFonts w:ascii="David" w:hAnsi="David" w:cs="David" w:hint="cs"/>
          <w:color w:val="000000"/>
          <w:sz w:val="28"/>
          <w:szCs w:val="24"/>
          <w:rtl/>
        </w:rPr>
        <w:t xml:space="preserve">עוד </w:t>
      </w:r>
      <w:r w:rsidR="00E42D0E" w:rsidRPr="004779FB">
        <w:rPr>
          <w:rFonts w:ascii="David" w:hAnsi="David" w:cs="David" w:hint="cs"/>
          <w:color w:val="000000"/>
          <w:sz w:val="28"/>
          <w:szCs w:val="24"/>
          <w:rtl/>
        </w:rPr>
        <w:t>ביקש</w:t>
      </w:r>
      <w:r w:rsidRPr="004779FB">
        <w:rPr>
          <w:rFonts w:ascii="David" w:hAnsi="David" w:cs="David"/>
          <w:color w:val="000000"/>
          <w:sz w:val="28"/>
          <w:szCs w:val="24"/>
          <w:rtl/>
        </w:rPr>
        <w:t xml:space="preserve"> </w:t>
      </w:r>
      <w:r w:rsidR="00E42D0E" w:rsidRPr="004779FB">
        <w:rPr>
          <w:rFonts w:ascii="David" w:hAnsi="David" w:cs="David" w:hint="cs"/>
          <w:color w:val="000000"/>
          <w:sz w:val="28"/>
          <w:szCs w:val="24"/>
          <w:rtl/>
        </w:rPr>
        <w:t>כי</w:t>
      </w:r>
      <w:r w:rsidRPr="004779FB">
        <w:rPr>
          <w:rFonts w:ascii="David" w:hAnsi="David" w:cs="David"/>
          <w:color w:val="000000"/>
          <w:sz w:val="28"/>
          <w:szCs w:val="24"/>
          <w:rtl/>
        </w:rPr>
        <w:t xml:space="preserve"> הגופה </w:t>
      </w:r>
      <w:r w:rsidR="00E42D0E" w:rsidRPr="004779FB">
        <w:rPr>
          <w:rFonts w:ascii="David" w:hAnsi="David" w:cs="David" w:hint="cs"/>
          <w:color w:val="000000"/>
          <w:sz w:val="28"/>
          <w:szCs w:val="24"/>
          <w:rtl/>
        </w:rPr>
        <w:t xml:space="preserve">תימסר, </w:t>
      </w:r>
      <w:r w:rsidR="00C45C4A" w:rsidRPr="004779FB">
        <w:rPr>
          <w:rFonts w:ascii="David" w:hAnsi="David" w:cs="David" w:hint="cs"/>
          <w:color w:val="000000"/>
          <w:sz w:val="28"/>
          <w:szCs w:val="24"/>
          <w:rtl/>
        </w:rPr>
        <w:t>לאחר</w:t>
      </w:r>
      <w:r w:rsidR="00E42D0E" w:rsidRPr="004779FB">
        <w:rPr>
          <w:rFonts w:ascii="David" w:hAnsi="David" w:cs="David" w:hint="cs"/>
          <w:color w:val="000000"/>
          <w:sz w:val="28"/>
          <w:szCs w:val="24"/>
          <w:rtl/>
        </w:rPr>
        <w:t xml:space="preserve"> </w:t>
      </w:r>
      <w:r w:rsidR="009E1B00">
        <w:rPr>
          <w:rFonts w:ascii="David" w:hAnsi="David" w:cs="David" w:hint="cs"/>
          <w:color w:val="000000"/>
          <w:sz w:val="28"/>
          <w:szCs w:val="24"/>
          <w:rtl/>
        </w:rPr>
        <w:t xml:space="preserve">השלמת </w:t>
      </w:r>
      <w:r w:rsidR="00E42D0E" w:rsidRPr="004779FB">
        <w:rPr>
          <w:rFonts w:ascii="David" w:hAnsi="David" w:cs="David" w:hint="cs"/>
          <w:color w:val="000000"/>
          <w:sz w:val="28"/>
          <w:szCs w:val="24"/>
          <w:rtl/>
        </w:rPr>
        <w:t>הנת</w:t>
      </w:r>
      <w:r w:rsidR="009E1B00">
        <w:rPr>
          <w:rFonts w:ascii="David" w:hAnsi="David" w:cs="David" w:hint="cs"/>
          <w:color w:val="000000"/>
          <w:sz w:val="28"/>
          <w:szCs w:val="24"/>
          <w:rtl/>
        </w:rPr>
        <w:t>י</w:t>
      </w:r>
      <w:r w:rsidR="00E42D0E" w:rsidRPr="004779FB">
        <w:rPr>
          <w:rFonts w:ascii="David" w:hAnsi="David" w:cs="David" w:hint="cs"/>
          <w:color w:val="000000"/>
          <w:sz w:val="28"/>
          <w:szCs w:val="24"/>
          <w:rtl/>
        </w:rPr>
        <w:t>ח</w:t>
      </w:r>
      <w:r w:rsidR="009E1B00">
        <w:rPr>
          <w:rFonts w:ascii="David" w:hAnsi="David" w:cs="David" w:hint="cs"/>
          <w:color w:val="000000"/>
          <w:sz w:val="28"/>
          <w:szCs w:val="24"/>
          <w:rtl/>
        </w:rPr>
        <w:t>ה</w:t>
      </w:r>
      <w:r w:rsidR="00E42D0E" w:rsidRPr="004779FB">
        <w:rPr>
          <w:rFonts w:ascii="David" w:hAnsi="David" w:cs="David" w:hint="cs"/>
          <w:color w:val="000000"/>
          <w:sz w:val="28"/>
          <w:szCs w:val="24"/>
          <w:rtl/>
        </w:rPr>
        <w:t xml:space="preserve">, </w:t>
      </w:r>
      <w:r w:rsidRPr="004779FB">
        <w:rPr>
          <w:rFonts w:ascii="David" w:hAnsi="David" w:cs="David"/>
          <w:color w:val="000000"/>
          <w:sz w:val="28"/>
          <w:szCs w:val="24"/>
          <w:rtl/>
        </w:rPr>
        <w:t xml:space="preserve">לבני המשפחה לשם קבורתה על פי מצוות דתם ואמונתם. עוד באותו יום, התקבל מענה מטעם </w:t>
      </w:r>
      <w:r w:rsidR="00806C66" w:rsidRPr="004779FB">
        <w:rPr>
          <w:rFonts w:ascii="David" w:hAnsi="David" w:cs="David" w:hint="cs"/>
          <w:color w:val="000000"/>
          <w:sz w:val="28"/>
          <w:szCs w:val="24"/>
          <w:rtl/>
        </w:rPr>
        <w:t>המכון לפיו הנתיחה בוצעה והסתיימה.</w:t>
      </w:r>
    </w:p>
    <w:p w14:paraId="1751CFAF" w14:textId="72B49CAF" w:rsidR="00F47725" w:rsidRDefault="00B62047" w:rsidP="00F47725">
      <w:pPr>
        <w:bidi/>
        <w:spacing w:before="240" w:after="0" w:line="360" w:lineRule="auto"/>
        <w:jc w:val="both"/>
        <w:rPr>
          <w:rFonts w:ascii="David" w:hAnsi="David" w:cs="David"/>
          <w:b/>
          <w:bCs/>
          <w:color w:val="000000"/>
          <w:sz w:val="28"/>
          <w:szCs w:val="24"/>
          <w:rtl/>
        </w:rPr>
      </w:pPr>
      <w:r w:rsidRPr="00806C66">
        <w:rPr>
          <w:rFonts w:ascii="David" w:hAnsi="David" w:cs="David"/>
          <w:b/>
          <w:bCs/>
          <w:color w:val="000000"/>
          <w:sz w:val="28"/>
          <w:szCs w:val="24"/>
          <w:rtl/>
        </w:rPr>
        <w:lastRenderedPageBreak/>
        <w:t xml:space="preserve">== רצ"ב העתק </w:t>
      </w:r>
      <w:r w:rsidR="00DD54E4" w:rsidRPr="00806C66">
        <w:rPr>
          <w:rFonts w:ascii="David" w:hAnsi="David" w:cs="David" w:hint="cs"/>
          <w:b/>
          <w:bCs/>
          <w:color w:val="000000"/>
          <w:sz w:val="28"/>
          <w:szCs w:val="24"/>
          <w:rtl/>
        </w:rPr>
        <w:t>מ</w:t>
      </w:r>
      <w:r w:rsidRPr="00806C66">
        <w:rPr>
          <w:rFonts w:ascii="David" w:hAnsi="David" w:cs="David"/>
          <w:b/>
          <w:bCs/>
          <w:color w:val="000000"/>
          <w:sz w:val="28"/>
          <w:szCs w:val="24"/>
          <w:rtl/>
        </w:rPr>
        <w:t>פניית ה</w:t>
      </w:r>
      <w:r w:rsidRPr="00806C66">
        <w:rPr>
          <w:rFonts w:ascii="David" w:hAnsi="David" w:cs="David" w:hint="eastAsia"/>
          <w:b/>
          <w:bCs/>
          <w:color w:val="000000"/>
          <w:sz w:val="28"/>
          <w:szCs w:val="24"/>
          <w:rtl/>
        </w:rPr>
        <w:t>עותר</w:t>
      </w:r>
      <w:r w:rsidRPr="00806C66">
        <w:rPr>
          <w:rFonts w:ascii="David" w:hAnsi="David" w:cs="David"/>
          <w:b/>
          <w:bCs/>
          <w:color w:val="000000"/>
          <w:sz w:val="28"/>
          <w:szCs w:val="24"/>
          <w:rtl/>
        </w:rPr>
        <w:t xml:space="preserve"> </w:t>
      </w:r>
      <w:r w:rsidRPr="00806C66">
        <w:rPr>
          <w:rFonts w:ascii="David" w:hAnsi="David" w:cs="David" w:hint="eastAsia"/>
          <w:b/>
          <w:bCs/>
          <w:color w:val="000000"/>
          <w:sz w:val="28"/>
          <w:szCs w:val="24"/>
          <w:rtl/>
        </w:rPr>
        <w:t>ל</w:t>
      </w:r>
      <w:r w:rsidR="00A42EDE" w:rsidRPr="00806C66">
        <w:rPr>
          <w:rFonts w:ascii="David" w:hAnsi="David" w:cs="David" w:hint="eastAsia"/>
          <w:b/>
          <w:bCs/>
          <w:color w:val="000000"/>
          <w:sz w:val="28"/>
          <w:szCs w:val="24"/>
          <w:rtl/>
        </w:rPr>
        <w:t>משיבים</w:t>
      </w:r>
      <w:r w:rsidRPr="00806C66">
        <w:rPr>
          <w:rFonts w:ascii="David" w:hAnsi="David" w:cs="David"/>
          <w:b/>
          <w:bCs/>
          <w:color w:val="000000"/>
          <w:sz w:val="28"/>
          <w:szCs w:val="24"/>
          <w:rtl/>
        </w:rPr>
        <w:t xml:space="preserve"> מיום </w:t>
      </w:r>
      <w:r w:rsidR="00806C66">
        <w:rPr>
          <w:rFonts w:ascii="David" w:hAnsi="David" w:cs="David" w:hint="cs"/>
          <w:b/>
          <w:bCs/>
          <w:color w:val="000000"/>
          <w:sz w:val="28"/>
          <w:szCs w:val="24"/>
          <w:rtl/>
        </w:rPr>
        <w:t>02.07.2026</w:t>
      </w:r>
      <w:r w:rsidRPr="00806C66">
        <w:rPr>
          <w:rFonts w:ascii="David" w:hAnsi="David" w:cs="David"/>
          <w:b/>
          <w:bCs/>
          <w:color w:val="000000"/>
          <w:sz w:val="28"/>
          <w:szCs w:val="24"/>
          <w:rtl/>
        </w:rPr>
        <w:t xml:space="preserve"> </w:t>
      </w:r>
      <w:r w:rsidR="00F47725">
        <w:rPr>
          <w:rFonts w:ascii="David" w:hAnsi="David" w:cs="David" w:hint="cs"/>
          <w:b/>
          <w:bCs/>
          <w:color w:val="000000"/>
          <w:sz w:val="28"/>
          <w:szCs w:val="24"/>
          <w:rtl/>
        </w:rPr>
        <w:t>ו</w:t>
      </w:r>
      <w:r w:rsidR="00DD54E4" w:rsidRPr="00806C66">
        <w:rPr>
          <w:rFonts w:ascii="David" w:hAnsi="David" w:cs="David" w:hint="cs"/>
          <w:b/>
          <w:bCs/>
          <w:color w:val="000000"/>
          <w:sz w:val="28"/>
          <w:szCs w:val="24"/>
          <w:rtl/>
        </w:rPr>
        <w:t>ה</w:t>
      </w:r>
      <w:r w:rsidRPr="00806C66">
        <w:rPr>
          <w:rFonts w:ascii="David" w:hAnsi="David" w:cs="David"/>
          <w:b/>
          <w:bCs/>
          <w:color w:val="000000"/>
          <w:sz w:val="28"/>
          <w:szCs w:val="24"/>
          <w:rtl/>
        </w:rPr>
        <w:t xml:space="preserve">מסומן </w:t>
      </w:r>
      <w:r w:rsidR="00DD54E4" w:rsidRPr="00806C66">
        <w:rPr>
          <w:rFonts w:ascii="David" w:hAnsi="David" w:cs="David" w:hint="cs"/>
          <w:b/>
          <w:bCs/>
          <w:color w:val="000000"/>
          <w:sz w:val="28"/>
          <w:szCs w:val="24"/>
          <w:rtl/>
        </w:rPr>
        <w:t xml:space="preserve">כנספח </w:t>
      </w:r>
      <w:r w:rsidRPr="00806C66">
        <w:rPr>
          <w:rFonts w:ascii="David" w:hAnsi="David" w:cs="David" w:hint="eastAsia"/>
          <w:b/>
          <w:bCs/>
          <w:color w:val="000000"/>
          <w:sz w:val="28"/>
          <w:szCs w:val="24"/>
          <w:rtl/>
        </w:rPr>
        <w:t>ע</w:t>
      </w:r>
      <w:r w:rsidRPr="00806C66">
        <w:rPr>
          <w:rFonts w:ascii="David" w:hAnsi="David" w:cs="David"/>
          <w:b/>
          <w:bCs/>
          <w:color w:val="000000"/>
          <w:sz w:val="28"/>
          <w:szCs w:val="24"/>
          <w:rtl/>
        </w:rPr>
        <w:t>/</w:t>
      </w:r>
      <w:r w:rsidR="00F47725">
        <w:rPr>
          <w:rFonts w:ascii="David" w:hAnsi="David" w:cs="David" w:hint="cs"/>
          <w:b/>
          <w:bCs/>
          <w:color w:val="000000"/>
          <w:sz w:val="28"/>
          <w:szCs w:val="24"/>
          <w:rtl/>
        </w:rPr>
        <w:t>2.</w:t>
      </w:r>
    </w:p>
    <w:p w14:paraId="158CD191" w14:textId="7877022B" w:rsidR="00B62047" w:rsidRPr="00520789" w:rsidRDefault="00F47725" w:rsidP="0058027F">
      <w:pPr>
        <w:bidi/>
        <w:spacing w:after="0" w:line="360" w:lineRule="auto"/>
        <w:jc w:val="both"/>
        <w:rPr>
          <w:rFonts w:ascii="David" w:hAnsi="David" w:cs="David"/>
          <w:sz w:val="28"/>
          <w:szCs w:val="24"/>
        </w:rPr>
      </w:pPr>
      <w:r>
        <w:rPr>
          <w:rFonts w:ascii="David" w:hAnsi="David" w:cs="David" w:hint="cs"/>
          <w:b/>
          <w:bCs/>
          <w:color w:val="000000"/>
          <w:sz w:val="28"/>
          <w:szCs w:val="24"/>
          <w:rtl/>
        </w:rPr>
        <w:t>=</w:t>
      </w:r>
      <w:r w:rsidR="00B62047" w:rsidRPr="00520789">
        <w:rPr>
          <w:rFonts w:ascii="David" w:hAnsi="David" w:cs="David"/>
          <w:b/>
          <w:bCs/>
          <w:color w:val="000000"/>
          <w:sz w:val="28"/>
          <w:szCs w:val="24"/>
          <w:rtl/>
        </w:rPr>
        <w:t>= רצ"ב ה</w:t>
      </w:r>
      <w:r w:rsidR="00A42EDE" w:rsidRPr="00520789">
        <w:rPr>
          <w:rFonts w:ascii="David" w:hAnsi="David" w:cs="David"/>
          <w:b/>
          <w:bCs/>
          <w:color w:val="000000"/>
          <w:sz w:val="28"/>
          <w:szCs w:val="24"/>
          <w:rtl/>
        </w:rPr>
        <w:t xml:space="preserve">עתק </w:t>
      </w:r>
      <w:r w:rsidR="00DD54E4">
        <w:rPr>
          <w:rFonts w:ascii="David" w:hAnsi="David" w:cs="David" w:hint="cs"/>
          <w:b/>
          <w:bCs/>
          <w:color w:val="000000"/>
          <w:sz w:val="28"/>
          <w:szCs w:val="24"/>
          <w:rtl/>
        </w:rPr>
        <w:t>מ</w:t>
      </w:r>
      <w:r w:rsidR="00A42EDE" w:rsidRPr="00520789">
        <w:rPr>
          <w:rFonts w:ascii="David" w:hAnsi="David" w:cs="David"/>
          <w:b/>
          <w:bCs/>
          <w:color w:val="000000"/>
          <w:sz w:val="28"/>
          <w:szCs w:val="24"/>
          <w:rtl/>
        </w:rPr>
        <w:t xml:space="preserve">המענה מטעם </w:t>
      </w:r>
      <w:r w:rsidR="00806C66">
        <w:rPr>
          <w:rFonts w:ascii="David" w:hAnsi="David" w:cs="David" w:hint="cs"/>
          <w:b/>
          <w:bCs/>
          <w:color w:val="000000"/>
          <w:sz w:val="28"/>
          <w:szCs w:val="24"/>
          <w:rtl/>
        </w:rPr>
        <w:t>המכון</w:t>
      </w:r>
      <w:r w:rsidR="00806C66">
        <w:rPr>
          <w:rFonts w:ascii="David" w:hAnsi="David" w:cs="David"/>
          <w:b/>
          <w:bCs/>
          <w:color w:val="000000"/>
          <w:sz w:val="28"/>
          <w:szCs w:val="24"/>
          <w:rtl/>
        </w:rPr>
        <w:t xml:space="preserve"> מיום </w:t>
      </w:r>
      <w:r w:rsidR="00806C66">
        <w:rPr>
          <w:rFonts w:ascii="David" w:hAnsi="David" w:cs="David" w:hint="cs"/>
          <w:b/>
          <w:bCs/>
          <w:color w:val="000000"/>
          <w:sz w:val="28"/>
          <w:szCs w:val="24"/>
          <w:rtl/>
        </w:rPr>
        <w:t xml:space="preserve">02.07.2026 </w:t>
      </w:r>
      <w:r>
        <w:rPr>
          <w:rFonts w:ascii="David" w:hAnsi="David" w:cs="David" w:hint="cs"/>
          <w:b/>
          <w:bCs/>
          <w:color w:val="000000"/>
          <w:sz w:val="28"/>
          <w:szCs w:val="24"/>
          <w:rtl/>
        </w:rPr>
        <w:t>ו</w:t>
      </w:r>
      <w:r w:rsidR="00806C66">
        <w:rPr>
          <w:rFonts w:ascii="David" w:hAnsi="David" w:cs="David" w:hint="cs"/>
          <w:b/>
          <w:bCs/>
          <w:color w:val="000000"/>
          <w:sz w:val="28"/>
          <w:szCs w:val="24"/>
          <w:rtl/>
        </w:rPr>
        <w:t>ה</w:t>
      </w:r>
      <w:r w:rsidR="00B62047" w:rsidRPr="00520789">
        <w:rPr>
          <w:rFonts w:ascii="David" w:hAnsi="David" w:cs="David"/>
          <w:b/>
          <w:bCs/>
          <w:color w:val="000000"/>
          <w:sz w:val="28"/>
          <w:szCs w:val="24"/>
          <w:rtl/>
        </w:rPr>
        <w:t xml:space="preserve">מסומן </w:t>
      </w:r>
      <w:r w:rsidR="00DD54E4">
        <w:rPr>
          <w:rFonts w:ascii="David" w:hAnsi="David" w:cs="David" w:hint="cs"/>
          <w:b/>
          <w:bCs/>
          <w:color w:val="000000"/>
          <w:sz w:val="28"/>
          <w:szCs w:val="24"/>
          <w:rtl/>
        </w:rPr>
        <w:t xml:space="preserve">כנספח </w:t>
      </w:r>
      <w:r w:rsidR="00A42EDE" w:rsidRPr="00520789">
        <w:rPr>
          <w:rFonts w:ascii="David" w:hAnsi="David" w:cs="David" w:hint="eastAsia"/>
          <w:b/>
          <w:bCs/>
          <w:color w:val="000000"/>
          <w:sz w:val="28"/>
          <w:szCs w:val="24"/>
          <w:rtl/>
        </w:rPr>
        <w:t>ע</w:t>
      </w:r>
      <w:r>
        <w:rPr>
          <w:rFonts w:ascii="David" w:hAnsi="David" w:cs="David" w:hint="cs"/>
          <w:b/>
          <w:bCs/>
          <w:color w:val="000000"/>
          <w:sz w:val="28"/>
          <w:szCs w:val="24"/>
          <w:rtl/>
        </w:rPr>
        <w:t>/3</w:t>
      </w:r>
      <w:r w:rsidR="00DD54E4">
        <w:rPr>
          <w:rFonts w:ascii="David" w:hAnsi="David" w:cs="David" w:hint="cs"/>
          <w:b/>
          <w:bCs/>
          <w:color w:val="000000"/>
          <w:sz w:val="28"/>
          <w:szCs w:val="24"/>
          <w:rtl/>
        </w:rPr>
        <w:t>.</w:t>
      </w:r>
    </w:p>
    <w:p w14:paraId="3B44548A" w14:textId="1267BACD" w:rsidR="00B62047" w:rsidRPr="0058027F" w:rsidRDefault="00342CE2" w:rsidP="0058027F">
      <w:pPr>
        <w:pStyle w:val="ListParagraph"/>
        <w:numPr>
          <w:ilvl w:val="0"/>
          <w:numId w:val="4"/>
        </w:numPr>
        <w:bidi/>
        <w:spacing w:before="240" w:after="240" w:line="360" w:lineRule="auto"/>
        <w:contextualSpacing w:val="0"/>
        <w:jc w:val="both"/>
        <w:rPr>
          <w:rFonts w:ascii="David" w:hAnsi="David" w:cs="David"/>
          <w:sz w:val="28"/>
          <w:szCs w:val="24"/>
        </w:rPr>
      </w:pPr>
      <w:r>
        <w:rPr>
          <w:rFonts w:ascii="David" w:hAnsi="David" w:cs="David" w:hint="cs"/>
          <w:color w:val="000000"/>
          <w:sz w:val="28"/>
          <w:szCs w:val="24"/>
          <w:rtl/>
        </w:rPr>
        <w:t>מיד לאחר מ</w:t>
      </w:r>
      <w:r w:rsidR="00806C66">
        <w:rPr>
          <w:rFonts w:ascii="David" w:hAnsi="David" w:cs="David" w:hint="cs"/>
          <w:color w:val="000000"/>
          <w:sz w:val="28"/>
          <w:szCs w:val="24"/>
          <w:rtl/>
        </w:rPr>
        <w:t>כן, פנה העותר אל תחנת המשטרה בלוד</w:t>
      </w:r>
      <w:r>
        <w:rPr>
          <w:rFonts w:ascii="David" w:hAnsi="David" w:cs="David" w:hint="cs"/>
          <w:color w:val="000000"/>
          <w:sz w:val="28"/>
          <w:szCs w:val="24"/>
          <w:rtl/>
        </w:rPr>
        <w:t>, היא המשיבה מס׳ 2,</w:t>
      </w:r>
      <w:r w:rsidR="00806C66">
        <w:rPr>
          <w:rFonts w:ascii="David" w:hAnsi="David" w:cs="David" w:hint="cs"/>
          <w:color w:val="000000"/>
          <w:sz w:val="28"/>
          <w:szCs w:val="24"/>
          <w:rtl/>
        </w:rPr>
        <w:t xml:space="preserve"> בבקשה לשחרור ג</w:t>
      </w:r>
      <w:r w:rsidR="002A0E03">
        <w:rPr>
          <w:rFonts w:ascii="David" w:hAnsi="David" w:cs="David" w:hint="cs"/>
          <w:color w:val="000000"/>
          <w:sz w:val="28"/>
          <w:szCs w:val="24"/>
          <w:rtl/>
        </w:rPr>
        <w:t>ופת המנוח</w:t>
      </w:r>
      <w:r>
        <w:rPr>
          <w:rFonts w:ascii="David" w:hAnsi="David" w:cs="David" w:hint="cs"/>
          <w:color w:val="000000"/>
          <w:sz w:val="28"/>
          <w:szCs w:val="24"/>
          <w:rtl/>
        </w:rPr>
        <w:t>,</w:t>
      </w:r>
      <w:r w:rsidR="002A0E03">
        <w:rPr>
          <w:rFonts w:ascii="David" w:hAnsi="David" w:cs="David" w:hint="cs"/>
          <w:color w:val="000000"/>
          <w:sz w:val="28"/>
          <w:szCs w:val="24"/>
          <w:rtl/>
        </w:rPr>
        <w:t xml:space="preserve"> ו</w:t>
      </w:r>
      <w:r>
        <w:rPr>
          <w:rFonts w:ascii="David" w:hAnsi="David" w:cs="David" w:hint="cs"/>
          <w:color w:val="000000"/>
          <w:sz w:val="28"/>
          <w:szCs w:val="24"/>
          <w:rtl/>
        </w:rPr>
        <w:t xml:space="preserve">אולם </w:t>
      </w:r>
      <w:r w:rsidR="002A0E03">
        <w:rPr>
          <w:rFonts w:ascii="David" w:hAnsi="David" w:cs="David" w:hint="cs"/>
          <w:color w:val="000000"/>
          <w:sz w:val="28"/>
          <w:szCs w:val="24"/>
          <w:rtl/>
        </w:rPr>
        <w:t xml:space="preserve">בקשתו סורבה. </w:t>
      </w:r>
    </w:p>
    <w:p w14:paraId="58CF3518" w14:textId="4A057BBD" w:rsidR="00806C66" w:rsidRPr="00806C66" w:rsidRDefault="00806C66" w:rsidP="004779FB">
      <w:pPr>
        <w:pStyle w:val="ListParagraph"/>
        <w:numPr>
          <w:ilvl w:val="0"/>
          <w:numId w:val="4"/>
        </w:numPr>
        <w:bidi/>
        <w:spacing w:before="240" w:line="360" w:lineRule="auto"/>
        <w:contextualSpacing w:val="0"/>
        <w:jc w:val="both"/>
        <w:rPr>
          <w:rFonts w:ascii="David" w:hAnsi="David" w:cs="David"/>
          <w:sz w:val="28"/>
          <w:szCs w:val="24"/>
        </w:rPr>
      </w:pPr>
      <w:r>
        <w:rPr>
          <w:rFonts w:ascii="David" w:hAnsi="David" w:cs="David" w:hint="cs"/>
          <w:color w:val="000000"/>
          <w:sz w:val="28"/>
          <w:szCs w:val="24"/>
          <w:rtl/>
        </w:rPr>
        <w:t>ביום 03.07.2026, פנה העותר בכתב אל המשיבים בבקשה לשחרור גופת המנוח תוך שביקש את התייחסותם עד ליום 05.07.2026 בשעה 10:00.</w:t>
      </w:r>
    </w:p>
    <w:p w14:paraId="66DC3546" w14:textId="1BBF9CBF" w:rsidR="00B62047" w:rsidRPr="00806C66" w:rsidRDefault="00806C66" w:rsidP="00F47725">
      <w:pPr>
        <w:pStyle w:val="ListParagraph"/>
        <w:bidi/>
        <w:spacing w:before="240" w:after="240" w:line="360" w:lineRule="auto"/>
        <w:ind w:left="360"/>
        <w:contextualSpacing w:val="0"/>
        <w:jc w:val="both"/>
        <w:rPr>
          <w:rFonts w:ascii="David" w:hAnsi="David" w:cs="David"/>
          <w:b/>
          <w:bCs/>
          <w:color w:val="000000"/>
          <w:sz w:val="28"/>
          <w:szCs w:val="24"/>
          <w:rtl/>
        </w:rPr>
      </w:pPr>
      <w:r>
        <w:rPr>
          <w:rFonts w:ascii="David" w:hAnsi="David" w:cs="David" w:hint="cs"/>
          <w:b/>
          <w:bCs/>
          <w:color w:val="000000"/>
          <w:sz w:val="28"/>
          <w:szCs w:val="24"/>
          <w:rtl/>
        </w:rPr>
        <w:t>== רצ"ב העתק מפניית העותר מיום 03.07.2026 והמסומן כנספח ע/</w:t>
      </w:r>
      <w:r w:rsidR="00F47725">
        <w:rPr>
          <w:rFonts w:ascii="David" w:hAnsi="David" w:cs="David" w:hint="cs"/>
          <w:b/>
          <w:bCs/>
          <w:color w:val="000000"/>
          <w:sz w:val="28"/>
          <w:szCs w:val="24"/>
          <w:rtl/>
        </w:rPr>
        <w:t>4</w:t>
      </w:r>
      <w:r>
        <w:rPr>
          <w:rFonts w:ascii="David" w:hAnsi="David" w:cs="David" w:hint="cs"/>
          <w:b/>
          <w:bCs/>
          <w:color w:val="000000"/>
          <w:sz w:val="28"/>
          <w:szCs w:val="24"/>
          <w:rtl/>
        </w:rPr>
        <w:t>.</w:t>
      </w:r>
    </w:p>
    <w:p w14:paraId="477B7A73" w14:textId="7A99F145" w:rsidR="00B62047" w:rsidRDefault="00A62021" w:rsidP="00806C66">
      <w:pPr>
        <w:pStyle w:val="ListParagraph"/>
        <w:numPr>
          <w:ilvl w:val="0"/>
          <w:numId w:val="4"/>
        </w:numPr>
        <w:bidi/>
        <w:spacing w:before="240" w:after="240" w:line="360" w:lineRule="auto"/>
        <w:contextualSpacing w:val="0"/>
        <w:jc w:val="both"/>
        <w:rPr>
          <w:rFonts w:ascii="David" w:hAnsi="David" w:cs="David"/>
          <w:sz w:val="28"/>
          <w:szCs w:val="24"/>
        </w:rPr>
      </w:pPr>
      <w:r>
        <w:rPr>
          <w:rFonts w:ascii="David" w:hAnsi="David" w:cs="David" w:hint="cs"/>
          <w:color w:val="000000"/>
          <w:sz w:val="28"/>
          <w:szCs w:val="24"/>
          <w:rtl/>
        </w:rPr>
        <w:t>ב</w:t>
      </w:r>
      <w:r w:rsidR="00806C66">
        <w:rPr>
          <w:rFonts w:ascii="David" w:hAnsi="David" w:cs="David" w:hint="cs"/>
          <w:color w:val="000000"/>
          <w:sz w:val="28"/>
          <w:szCs w:val="24"/>
          <w:rtl/>
        </w:rPr>
        <w:t xml:space="preserve">העדר כל מענה, פנתה ב"כ העותר אל המשיבה מס' 2 </w:t>
      </w:r>
      <w:r w:rsidR="00342CE2">
        <w:rPr>
          <w:rFonts w:ascii="David" w:hAnsi="David" w:cs="David" w:hint="cs"/>
          <w:color w:val="000000"/>
          <w:sz w:val="28"/>
          <w:szCs w:val="24"/>
          <w:rtl/>
        </w:rPr>
        <w:t>טלפונית</w:t>
      </w:r>
      <w:r w:rsidR="00B62047" w:rsidRPr="00B62047">
        <w:rPr>
          <w:rFonts w:ascii="David" w:hAnsi="David" w:cs="David"/>
          <w:color w:val="000000"/>
          <w:sz w:val="28"/>
          <w:szCs w:val="24"/>
          <w:rtl/>
        </w:rPr>
        <w:t>.</w:t>
      </w:r>
      <w:r w:rsidR="00806C66">
        <w:rPr>
          <w:rFonts w:ascii="David" w:hAnsi="David" w:cs="David" w:hint="cs"/>
          <w:color w:val="000000"/>
          <w:sz w:val="28"/>
          <w:szCs w:val="24"/>
          <w:rtl/>
        </w:rPr>
        <w:t xml:space="preserve"> במסגרת השיחה, מסר לה קצין החקירו</w:t>
      </w:r>
      <w:r w:rsidR="00F47725">
        <w:rPr>
          <w:rFonts w:ascii="David" w:hAnsi="David" w:cs="David" w:hint="cs"/>
          <w:color w:val="000000"/>
          <w:sz w:val="28"/>
          <w:szCs w:val="24"/>
          <w:rtl/>
        </w:rPr>
        <w:t>ת כי אין למשטרה כוונה להחזיק ב</w:t>
      </w:r>
      <w:r w:rsidR="00806C66">
        <w:rPr>
          <w:rFonts w:ascii="David" w:hAnsi="David" w:cs="David" w:hint="cs"/>
          <w:color w:val="000000"/>
          <w:sz w:val="28"/>
          <w:szCs w:val="24"/>
          <w:rtl/>
        </w:rPr>
        <w:t>גופת המנוח, א</w:t>
      </w:r>
      <w:r w:rsidR="00342CE2">
        <w:rPr>
          <w:rFonts w:ascii="David" w:hAnsi="David" w:cs="David" w:hint="cs"/>
          <w:color w:val="000000"/>
          <w:sz w:val="28"/>
          <w:szCs w:val="24"/>
          <w:rtl/>
        </w:rPr>
        <w:t>ולם</w:t>
      </w:r>
      <w:r w:rsidR="00806C66">
        <w:rPr>
          <w:rFonts w:ascii="David" w:hAnsi="David" w:cs="David" w:hint="cs"/>
          <w:color w:val="000000"/>
          <w:sz w:val="28"/>
          <w:szCs w:val="24"/>
          <w:rtl/>
        </w:rPr>
        <w:t xml:space="preserve"> מסירת</w:t>
      </w:r>
      <w:r w:rsidR="00342CE2">
        <w:rPr>
          <w:rFonts w:ascii="David" w:hAnsi="David" w:cs="David" w:hint="cs"/>
          <w:color w:val="000000"/>
          <w:sz w:val="28"/>
          <w:szCs w:val="24"/>
          <w:rtl/>
        </w:rPr>
        <w:t>ה</w:t>
      </w:r>
      <w:r w:rsidR="00806C66">
        <w:rPr>
          <w:rFonts w:ascii="David" w:hAnsi="David" w:cs="David" w:hint="cs"/>
          <w:color w:val="000000"/>
          <w:sz w:val="28"/>
          <w:szCs w:val="24"/>
          <w:rtl/>
        </w:rPr>
        <w:t xml:space="preserve"> מתעכבת מאחר והמכון ביקש לבצע בדיקות נוספות בעניין המנוח. </w:t>
      </w:r>
      <w:r w:rsidR="00342CE2">
        <w:rPr>
          <w:rFonts w:ascii="David" w:hAnsi="David" w:cs="David" w:hint="cs"/>
          <w:color w:val="000000"/>
          <w:sz w:val="28"/>
          <w:szCs w:val="24"/>
          <w:rtl/>
        </w:rPr>
        <w:t>ב״כ העותר</w:t>
      </w:r>
      <w:r w:rsidR="00806C66">
        <w:rPr>
          <w:rFonts w:ascii="David" w:hAnsi="David" w:cs="David" w:hint="cs"/>
          <w:color w:val="000000"/>
          <w:sz w:val="28"/>
          <w:szCs w:val="24"/>
          <w:rtl/>
        </w:rPr>
        <w:t xml:space="preserve"> הבהירה כי במענה </w:t>
      </w:r>
      <w:r w:rsidR="00342CE2">
        <w:rPr>
          <w:rFonts w:ascii="David" w:hAnsi="David" w:cs="David" w:hint="cs"/>
          <w:color w:val="000000"/>
          <w:sz w:val="28"/>
          <w:szCs w:val="24"/>
          <w:rtl/>
        </w:rPr>
        <w:t>שקיבלה מהמכון ב</w:t>
      </w:r>
      <w:r w:rsidR="00806C66">
        <w:rPr>
          <w:rFonts w:ascii="David" w:hAnsi="David" w:cs="David" w:hint="cs"/>
          <w:color w:val="000000"/>
          <w:sz w:val="28"/>
          <w:szCs w:val="24"/>
          <w:rtl/>
        </w:rPr>
        <w:t xml:space="preserve">יום 02.07.2026 </w:t>
      </w:r>
      <w:r w:rsidR="00806C66">
        <w:rPr>
          <w:rFonts w:ascii="David" w:hAnsi="David" w:cs="David" w:hint="cs"/>
          <w:sz w:val="28"/>
          <w:szCs w:val="24"/>
          <w:rtl/>
        </w:rPr>
        <w:t xml:space="preserve">נמסר לה כי </w:t>
      </w:r>
      <w:r w:rsidR="00342CE2">
        <w:rPr>
          <w:rFonts w:ascii="David" w:hAnsi="David" w:cs="David" w:hint="cs"/>
          <w:sz w:val="28"/>
          <w:szCs w:val="24"/>
          <w:rtl/>
        </w:rPr>
        <w:t xml:space="preserve">כל </w:t>
      </w:r>
      <w:r w:rsidR="00806C66">
        <w:rPr>
          <w:rFonts w:ascii="David" w:hAnsi="David" w:cs="David" w:hint="cs"/>
          <w:sz w:val="28"/>
          <w:szCs w:val="24"/>
          <w:rtl/>
        </w:rPr>
        <w:t>הבדיקות בעניין המנוח הסתיימו. בעקבות השיחה האמורה עם קצין החקירות, פנתה</w:t>
      </w:r>
      <w:r w:rsidR="00342CE2">
        <w:rPr>
          <w:rFonts w:ascii="David" w:hAnsi="David" w:cs="David" w:hint="cs"/>
          <w:sz w:val="28"/>
          <w:szCs w:val="24"/>
          <w:rtl/>
        </w:rPr>
        <w:t xml:space="preserve"> ב״כ העותר</w:t>
      </w:r>
      <w:r w:rsidR="00806C66">
        <w:rPr>
          <w:rFonts w:ascii="David" w:hAnsi="David" w:cs="David" w:hint="cs"/>
          <w:sz w:val="28"/>
          <w:szCs w:val="24"/>
          <w:rtl/>
        </w:rPr>
        <w:t xml:space="preserve"> בשנית אל המכון על מנת לברר את האמור. נציגת המכון מסרה כי</w:t>
      </w:r>
      <w:r w:rsidR="00342CE2">
        <w:rPr>
          <w:rFonts w:ascii="David" w:hAnsi="David" w:cs="David" w:hint="cs"/>
          <w:sz w:val="28"/>
          <w:szCs w:val="24"/>
          <w:rtl/>
        </w:rPr>
        <w:t xml:space="preserve"> המשטרה</w:t>
      </w:r>
      <w:r w:rsidR="00806C66">
        <w:rPr>
          <w:rFonts w:ascii="David" w:hAnsi="David" w:cs="David" w:hint="cs"/>
          <w:sz w:val="28"/>
          <w:szCs w:val="24"/>
          <w:rtl/>
        </w:rPr>
        <w:t xml:space="preserve"> לא </w:t>
      </w:r>
      <w:r w:rsidR="00342CE2">
        <w:rPr>
          <w:rFonts w:ascii="David" w:hAnsi="David" w:cs="David" w:hint="cs"/>
          <w:sz w:val="28"/>
          <w:szCs w:val="24"/>
          <w:rtl/>
        </w:rPr>
        <w:t xml:space="preserve">ביקשה לבצע </w:t>
      </w:r>
      <w:r w:rsidR="00806C66">
        <w:rPr>
          <w:rFonts w:ascii="David" w:hAnsi="David" w:cs="David" w:hint="cs"/>
          <w:sz w:val="28"/>
          <w:szCs w:val="24"/>
          <w:rtl/>
        </w:rPr>
        <w:t>בדיקות נוספות, וכי למכון אין שיקול דעת לדרוש או לבצע בדיקות נוספות בעניין זה, שכן מדובר בחקירה המתנהלת בתחנת לוד, והתחנה לא ביקשה לבצע בדיקות נוספות.</w:t>
      </w:r>
    </w:p>
    <w:p w14:paraId="691CFB94" w14:textId="66E33755" w:rsidR="00806C66" w:rsidRDefault="00806C66" w:rsidP="004779FB">
      <w:pPr>
        <w:pStyle w:val="ListParagraph"/>
        <w:numPr>
          <w:ilvl w:val="0"/>
          <w:numId w:val="4"/>
        </w:numPr>
        <w:bidi/>
        <w:spacing w:before="240" w:line="360" w:lineRule="auto"/>
        <w:contextualSpacing w:val="0"/>
        <w:jc w:val="both"/>
        <w:rPr>
          <w:rFonts w:ascii="David" w:hAnsi="David" w:cs="David"/>
          <w:sz w:val="28"/>
          <w:szCs w:val="24"/>
        </w:rPr>
      </w:pPr>
      <w:r>
        <w:rPr>
          <w:rFonts w:ascii="David" w:hAnsi="David" w:cs="David" w:hint="cs"/>
          <w:sz w:val="28"/>
          <w:szCs w:val="24"/>
          <w:rtl/>
        </w:rPr>
        <w:t>ביום 05.07.2026, ולאחר שהתברר כי לא נדרש לבצע בדיקות נוספות בעניין המנוח, פנה העותר שוב בכתב אל המשיבים בבקשה לשחרור הגופה לצורך קבורתה.</w:t>
      </w:r>
    </w:p>
    <w:p w14:paraId="35CEA533" w14:textId="3C2E76ED" w:rsidR="00806C66" w:rsidRPr="00806C66" w:rsidRDefault="00806C66" w:rsidP="00F47725">
      <w:pPr>
        <w:pStyle w:val="ListParagraph"/>
        <w:bidi/>
        <w:spacing w:before="240" w:after="240" w:line="360" w:lineRule="auto"/>
        <w:ind w:left="360"/>
        <w:contextualSpacing w:val="0"/>
        <w:jc w:val="both"/>
        <w:rPr>
          <w:rFonts w:ascii="David" w:hAnsi="David" w:cs="David"/>
          <w:sz w:val="28"/>
          <w:szCs w:val="24"/>
        </w:rPr>
      </w:pPr>
      <w:r>
        <w:rPr>
          <w:rFonts w:ascii="David" w:hAnsi="David" w:cs="David" w:hint="cs"/>
          <w:b/>
          <w:bCs/>
          <w:sz w:val="28"/>
          <w:szCs w:val="24"/>
          <w:rtl/>
        </w:rPr>
        <w:t>== רצ"ב העתק הפנייה מיום 05.07.2026 והמסומן כנספח ע/</w:t>
      </w:r>
      <w:r w:rsidR="00F47725">
        <w:rPr>
          <w:rFonts w:ascii="David" w:hAnsi="David" w:cs="David" w:hint="cs"/>
          <w:b/>
          <w:bCs/>
          <w:sz w:val="28"/>
          <w:szCs w:val="24"/>
          <w:rtl/>
        </w:rPr>
        <w:t>5</w:t>
      </w:r>
      <w:r>
        <w:rPr>
          <w:rFonts w:ascii="David" w:hAnsi="David" w:cs="David" w:hint="cs"/>
          <w:b/>
          <w:bCs/>
          <w:sz w:val="28"/>
          <w:szCs w:val="24"/>
          <w:rtl/>
        </w:rPr>
        <w:t>.</w:t>
      </w:r>
    </w:p>
    <w:p w14:paraId="0E1D9292" w14:textId="07E07AE6" w:rsidR="00B62047" w:rsidRPr="00806C66" w:rsidRDefault="00806C66" w:rsidP="00755F7F">
      <w:pPr>
        <w:pStyle w:val="ListParagraph"/>
        <w:numPr>
          <w:ilvl w:val="0"/>
          <w:numId w:val="4"/>
        </w:numPr>
        <w:bidi/>
        <w:spacing w:before="240" w:after="240" w:line="360" w:lineRule="auto"/>
        <w:contextualSpacing w:val="0"/>
        <w:jc w:val="both"/>
        <w:rPr>
          <w:rFonts w:ascii="David" w:hAnsi="David" w:cs="David"/>
          <w:sz w:val="28"/>
          <w:szCs w:val="24"/>
        </w:rPr>
      </w:pPr>
      <w:r>
        <w:rPr>
          <w:rFonts w:ascii="David" w:hAnsi="David" w:cs="David" w:hint="cs"/>
          <w:color w:val="000000"/>
          <w:sz w:val="28"/>
          <w:szCs w:val="24"/>
          <w:rtl/>
        </w:rPr>
        <w:t>בהמשך לפנייה האמורה, נציג המשיבה מס' 2 זימן את העותר לתחנ</w:t>
      </w:r>
      <w:r w:rsidR="0027742C">
        <w:rPr>
          <w:rFonts w:ascii="David" w:hAnsi="David" w:cs="David" w:hint="cs"/>
          <w:color w:val="000000"/>
          <w:sz w:val="28"/>
          <w:szCs w:val="24"/>
          <w:rtl/>
        </w:rPr>
        <w:t>ת המשטרה</w:t>
      </w:r>
      <w:r>
        <w:rPr>
          <w:rFonts w:ascii="David" w:hAnsi="David" w:cs="David" w:hint="cs"/>
          <w:color w:val="000000"/>
          <w:sz w:val="28"/>
          <w:szCs w:val="24"/>
          <w:rtl/>
        </w:rPr>
        <w:t xml:space="preserve"> ו</w:t>
      </w:r>
      <w:r w:rsidR="0027742C">
        <w:rPr>
          <w:rFonts w:ascii="David" w:hAnsi="David" w:cs="David" w:hint="cs"/>
          <w:color w:val="000000"/>
          <w:sz w:val="28"/>
          <w:szCs w:val="24"/>
          <w:rtl/>
        </w:rPr>
        <w:t>הודיע</w:t>
      </w:r>
      <w:r>
        <w:rPr>
          <w:rFonts w:ascii="David" w:hAnsi="David" w:cs="David" w:hint="cs"/>
          <w:color w:val="000000"/>
          <w:sz w:val="28"/>
          <w:szCs w:val="24"/>
          <w:rtl/>
        </w:rPr>
        <w:t xml:space="preserve"> לו</w:t>
      </w:r>
      <w:r w:rsidR="000240A4">
        <w:rPr>
          <w:rFonts w:ascii="David" w:hAnsi="David" w:cs="David" w:hint="cs"/>
          <w:color w:val="000000"/>
          <w:sz w:val="28"/>
          <w:szCs w:val="24"/>
          <w:rtl/>
        </w:rPr>
        <w:t xml:space="preserve">, </w:t>
      </w:r>
      <w:r>
        <w:rPr>
          <w:rFonts w:ascii="David" w:hAnsi="David" w:cs="David" w:hint="cs"/>
          <w:color w:val="000000"/>
          <w:sz w:val="28"/>
          <w:szCs w:val="24"/>
          <w:rtl/>
        </w:rPr>
        <w:t xml:space="preserve">כי המשטרה תשחרר את גופת המנוח לידי בני המשפחה </w:t>
      </w:r>
      <w:r w:rsidR="0027742C">
        <w:rPr>
          <w:rFonts w:ascii="David" w:hAnsi="David" w:cs="David" w:hint="cs"/>
          <w:color w:val="000000"/>
          <w:sz w:val="28"/>
          <w:szCs w:val="24"/>
          <w:rtl/>
        </w:rPr>
        <w:t>תחת ה</w:t>
      </w:r>
      <w:r>
        <w:rPr>
          <w:rFonts w:ascii="David" w:hAnsi="David" w:cs="David" w:hint="cs"/>
          <w:color w:val="000000"/>
          <w:sz w:val="28"/>
          <w:szCs w:val="24"/>
          <w:rtl/>
        </w:rPr>
        <w:t>תנאים הבאים:</w:t>
      </w:r>
    </w:p>
    <w:p w14:paraId="3795DC8C" w14:textId="737A1C67" w:rsidR="00806C66" w:rsidRPr="004779FB" w:rsidRDefault="004779FB" w:rsidP="004779FB">
      <w:pPr>
        <w:pStyle w:val="ListParagraph"/>
        <w:numPr>
          <w:ilvl w:val="0"/>
          <w:numId w:val="21"/>
        </w:numPr>
        <w:bidi/>
        <w:spacing w:after="0" w:line="360" w:lineRule="auto"/>
        <w:contextualSpacing w:val="0"/>
        <w:jc w:val="both"/>
        <w:rPr>
          <w:rFonts w:ascii="David" w:hAnsi="David" w:cs="David"/>
          <w:sz w:val="28"/>
          <w:szCs w:val="24"/>
        </w:rPr>
      </w:pPr>
      <w:r>
        <w:rPr>
          <w:rFonts w:ascii="David" w:hAnsi="David" w:cs="David" w:hint="cs"/>
          <w:color w:val="000000"/>
          <w:sz w:val="28"/>
          <w:szCs w:val="24"/>
          <w:rtl/>
        </w:rPr>
        <w:t>פירוק סוכת האבלים;</w:t>
      </w:r>
    </w:p>
    <w:p w14:paraId="4D79994F" w14:textId="3451AE7A" w:rsidR="00806C66" w:rsidRPr="004779FB" w:rsidRDefault="00806C66" w:rsidP="00341E7C">
      <w:pPr>
        <w:pStyle w:val="ListParagraph"/>
        <w:numPr>
          <w:ilvl w:val="0"/>
          <w:numId w:val="21"/>
        </w:numPr>
        <w:bidi/>
        <w:spacing w:after="0" w:line="360" w:lineRule="auto"/>
        <w:contextualSpacing w:val="0"/>
        <w:jc w:val="both"/>
        <w:rPr>
          <w:rFonts w:ascii="David" w:hAnsi="David" w:cs="David"/>
          <w:sz w:val="28"/>
          <w:szCs w:val="24"/>
        </w:rPr>
      </w:pPr>
      <w:r w:rsidRPr="004779FB">
        <w:rPr>
          <w:rFonts w:ascii="David" w:hAnsi="David" w:cs="David" w:hint="cs"/>
          <w:color w:val="000000"/>
          <w:sz w:val="28"/>
          <w:szCs w:val="24"/>
          <w:rtl/>
        </w:rPr>
        <w:t>איסור על קיום תפיל</w:t>
      </w:r>
      <w:r w:rsidR="00341E7C">
        <w:rPr>
          <w:rFonts w:ascii="David" w:hAnsi="David" w:cs="David" w:hint="cs"/>
          <w:color w:val="000000"/>
          <w:sz w:val="28"/>
          <w:szCs w:val="24"/>
          <w:rtl/>
        </w:rPr>
        <w:t>ת המת במסגד</w:t>
      </w:r>
      <w:r w:rsidR="004779FB">
        <w:rPr>
          <w:rFonts w:ascii="David" w:hAnsi="David" w:cs="David" w:hint="cs"/>
          <w:color w:val="000000"/>
          <w:sz w:val="28"/>
          <w:szCs w:val="24"/>
          <w:rtl/>
        </w:rPr>
        <w:t>;</w:t>
      </w:r>
    </w:p>
    <w:p w14:paraId="65CDF081" w14:textId="2639F4B0" w:rsidR="00806C66" w:rsidRPr="004779FB" w:rsidRDefault="0027742C" w:rsidP="004779FB">
      <w:pPr>
        <w:pStyle w:val="ListParagraph"/>
        <w:numPr>
          <w:ilvl w:val="0"/>
          <w:numId w:val="21"/>
        </w:numPr>
        <w:bidi/>
        <w:spacing w:after="0" w:line="360" w:lineRule="auto"/>
        <w:contextualSpacing w:val="0"/>
        <w:jc w:val="both"/>
        <w:rPr>
          <w:rFonts w:ascii="David" w:hAnsi="David" w:cs="David"/>
          <w:sz w:val="28"/>
          <w:szCs w:val="24"/>
        </w:rPr>
      </w:pPr>
      <w:r>
        <w:rPr>
          <w:rFonts w:ascii="David" w:hAnsi="David" w:cs="David" w:hint="cs"/>
          <w:color w:val="000000"/>
          <w:sz w:val="28"/>
          <w:szCs w:val="24"/>
          <w:rtl/>
        </w:rPr>
        <w:t>קיום</w:t>
      </w:r>
      <w:r w:rsidR="00806C66" w:rsidRPr="004779FB">
        <w:rPr>
          <w:rFonts w:ascii="David" w:hAnsi="David" w:cs="David" w:hint="cs"/>
          <w:color w:val="000000"/>
          <w:sz w:val="28"/>
          <w:szCs w:val="24"/>
          <w:rtl/>
        </w:rPr>
        <w:t xml:space="preserve"> ההלוויה בשעות הלילה, לאחר השעה </w:t>
      </w:r>
      <w:r w:rsidR="004779FB">
        <w:rPr>
          <w:rFonts w:ascii="David" w:hAnsi="David" w:cs="David" w:hint="cs"/>
          <w:color w:val="000000"/>
          <w:sz w:val="28"/>
          <w:szCs w:val="24"/>
          <w:rtl/>
        </w:rPr>
        <w:t>22:00;</w:t>
      </w:r>
    </w:p>
    <w:p w14:paraId="0EBDA12C" w14:textId="599DF635" w:rsidR="004779FB" w:rsidRPr="00341E7C" w:rsidRDefault="0027742C" w:rsidP="00341E7C">
      <w:pPr>
        <w:pStyle w:val="ListParagraph"/>
        <w:numPr>
          <w:ilvl w:val="0"/>
          <w:numId w:val="21"/>
        </w:numPr>
        <w:bidi/>
        <w:spacing w:line="360" w:lineRule="auto"/>
        <w:contextualSpacing w:val="0"/>
        <w:jc w:val="both"/>
        <w:rPr>
          <w:rFonts w:ascii="David" w:hAnsi="David" w:cs="David"/>
          <w:sz w:val="28"/>
          <w:szCs w:val="24"/>
        </w:rPr>
      </w:pPr>
      <w:r>
        <w:rPr>
          <w:rFonts w:ascii="David" w:hAnsi="David" w:cs="David" w:hint="cs"/>
          <w:color w:val="000000"/>
          <w:sz w:val="28"/>
          <w:szCs w:val="24"/>
          <w:rtl/>
        </w:rPr>
        <w:t>הגבלת מספר המשתתפים</w:t>
      </w:r>
      <w:r w:rsidR="004779FB">
        <w:rPr>
          <w:rFonts w:ascii="David" w:hAnsi="David" w:cs="David" w:hint="cs"/>
          <w:color w:val="000000"/>
          <w:sz w:val="28"/>
          <w:szCs w:val="24"/>
          <w:rtl/>
        </w:rPr>
        <w:t xml:space="preserve"> בהלוויה </w:t>
      </w:r>
      <w:r>
        <w:rPr>
          <w:rFonts w:ascii="David" w:hAnsi="David" w:cs="David" w:hint="cs"/>
          <w:color w:val="000000"/>
          <w:sz w:val="28"/>
          <w:szCs w:val="24"/>
          <w:rtl/>
        </w:rPr>
        <w:t xml:space="preserve">לעד </w:t>
      </w:r>
      <w:r w:rsidR="004779FB">
        <w:rPr>
          <w:rFonts w:ascii="David" w:hAnsi="David" w:cs="David" w:hint="cs"/>
          <w:color w:val="000000"/>
          <w:sz w:val="28"/>
          <w:szCs w:val="24"/>
          <w:rtl/>
        </w:rPr>
        <w:t>50 איש</w:t>
      </w:r>
      <w:r w:rsidR="00F47725" w:rsidRPr="00341E7C">
        <w:rPr>
          <w:rFonts w:ascii="David" w:hAnsi="David" w:cs="David" w:hint="cs"/>
          <w:color w:val="000000"/>
          <w:sz w:val="28"/>
          <w:szCs w:val="24"/>
          <w:rtl/>
        </w:rPr>
        <w:t>.</w:t>
      </w:r>
    </w:p>
    <w:p w14:paraId="4F3C465A" w14:textId="26590ECB" w:rsidR="008A459E" w:rsidRDefault="008A459E" w:rsidP="004779FB">
      <w:pPr>
        <w:pStyle w:val="ListParagraph"/>
        <w:numPr>
          <w:ilvl w:val="0"/>
          <w:numId w:val="4"/>
        </w:numPr>
        <w:bidi/>
        <w:spacing w:before="240" w:line="360" w:lineRule="auto"/>
        <w:jc w:val="both"/>
        <w:rPr>
          <w:rFonts w:ascii="David" w:hAnsi="David" w:cs="David"/>
          <w:sz w:val="28"/>
          <w:szCs w:val="24"/>
        </w:rPr>
      </w:pPr>
      <w:r>
        <w:rPr>
          <w:rFonts w:ascii="David" w:hAnsi="David" w:cs="David" w:hint="cs"/>
          <w:sz w:val="28"/>
          <w:szCs w:val="24"/>
          <w:rtl/>
        </w:rPr>
        <w:t>ביום 06.07.2026, פנה העותר בכתב אל המשיבים</w:t>
      </w:r>
      <w:r w:rsidR="0027742C">
        <w:rPr>
          <w:rFonts w:ascii="David" w:hAnsi="David" w:cs="David" w:hint="cs"/>
          <w:sz w:val="28"/>
          <w:szCs w:val="24"/>
          <w:rtl/>
        </w:rPr>
        <w:t>, התנגד לתנאים האמורים</w:t>
      </w:r>
      <w:r>
        <w:rPr>
          <w:rFonts w:ascii="David" w:hAnsi="David" w:cs="David" w:hint="cs"/>
          <w:sz w:val="28"/>
          <w:szCs w:val="24"/>
          <w:rtl/>
        </w:rPr>
        <w:t xml:space="preserve"> </w:t>
      </w:r>
      <w:r w:rsidR="00157074">
        <w:rPr>
          <w:rFonts w:ascii="David" w:hAnsi="David" w:cs="David" w:hint="cs"/>
          <w:sz w:val="28"/>
          <w:szCs w:val="24"/>
          <w:rtl/>
        </w:rPr>
        <w:t>בהיותם תקדימיים ומעולם לא הוצבו כאלה במיוחד על איסור תפילת המת שהיא ענין דתי</w:t>
      </w:r>
      <w:r w:rsidR="00B90BE6">
        <w:rPr>
          <w:rFonts w:ascii="David" w:hAnsi="David" w:cs="David" w:hint="cs"/>
          <w:sz w:val="28"/>
          <w:szCs w:val="24"/>
          <w:rtl/>
        </w:rPr>
        <w:t>.</w:t>
      </w:r>
      <w:r w:rsidR="00157074">
        <w:rPr>
          <w:rFonts w:ascii="David" w:hAnsi="David" w:cs="David" w:hint="cs"/>
          <w:sz w:val="28"/>
          <w:szCs w:val="24"/>
          <w:rtl/>
        </w:rPr>
        <w:t xml:space="preserve"> לכן נטען כי התנאים מנוגדים לאמונה דתית ואין מי שיסכים לקיימם. לפיכך, </w:t>
      </w:r>
      <w:r w:rsidR="00CF4C67">
        <w:rPr>
          <w:rFonts w:ascii="David" w:hAnsi="David" w:cs="David" w:hint="cs"/>
          <w:sz w:val="28"/>
          <w:szCs w:val="24"/>
          <w:rtl/>
        </w:rPr>
        <w:t>דרש</w:t>
      </w:r>
      <w:r>
        <w:rPr>
          <w:rFonts w:ascii="David" w:hAnsi="David" w:cs="David" w:hint="cs"/>
          <w:sz w:val="28"/>
          <w:szCs w:val="24"/>
          <w:rtl/>
        </w:rPr>
        <w:t xml:space="preserve"> </w:t>
      </w:r>
      <w:r w:rsidR="00157074">
        <w:rPr>
          <w:rFonts w:ascii="David" w:hAnsi="David" w:cs="David" w:hint="cs"/>
          <w:sz w:val="28"/>
          <w:szCs w:val="24"/>
          <w:rtl/>
        </w:rPr>
        <w:t xml:space="preserve">העותר </w:t>
      </w:r>
      <w:r>
        <w:rPr>
          <w:rFonts w:ascii="David" w:hAnsi="David" w:cs="David" w:hint="cs"/>
          <w:sz w:val="28"/>
          <w:szCs w:val="24"/>
          <w:rtl/>
        </w:rPr>
        <w:t>את שחרור הגופה באופן מיידי וללא כל תנאי. המשיבים התבקשו ל</w:t>
      </w:r>
      <w:r w:rsidR="0027742C">
        <w:rPr>
          <w:rFonts w:ascii="David" w:hAnsi="David" w:cs="David" w:hint="cs"/>
          <w:sz w:val="28"/>
          <w:szCs w:val="24"/>
          <w:rtl/>
        </w:rPr>
        <w:t>מסור</w:t>
      </w:r>
      <w:r>
        <w:rPr>
          <w:rFonts w:ascii="David" w:hAnsi="David" w:cs="David" w:hint="cs"/>
          <w:sz w:val="28"/>
          <w:szCs w:val="24"/>
          <w:rtl/>
        </w:rPr>
        <w:t xml:space="preserve"> את התייחסותם לא יאוחר מיום 06.07.2026 בשעה 17:00.</w:t>
      </w:r>
    </w:p>
    <w:p w14:paraId="3690FA19" w14:textId="4D5B7B5F" w:rsidR="008A459E" w:rsidRPr="008A459E" w:rsidRDefault="004779FB" w:rsidP="00F47725">
      <w:pPr>
        <w:bidi/>
        <w:spacing w:before="240" w:after="240" w:line="360" w:lineRule="auto"/>
        <w:jc w:val="both"/>
        <w:rPr>
          <w:rFonts w:ascii="David" w:hAnsi="David" w:cs="David"/>
          <w:sz w:val="28"/>
          <w:szCs w:val="24"/>
          <w:rtl/>
        </w:rPr>
      </w:pPr>
      <w:r>
        <w:rPr>
          <w:rFonts w:ascii="David" w:hAnsi="David" w:cs="David" w:hint="cs"/>
          <w:b/>
          <w:bCs/>
          <w:sz w:val="28"/>
          <w:szCs w:val="24"/>
          <w:rtl/>
        </w:rPr>
        <w:t xml:space="preserve">     </w:t>
      </w:r>
      <w:r w:rsidR="008A459E">
        <w:rPr>
          <w:rFonts w:ascii="David" w:hAnsi="David" w:cs="David" w:hint="cs"/>
          <w:b/>
          <w:bCs/>
          <w:sz w:val="28"/>
          <w:szCs w:val="24"/>
          <w:rtl/>
        </w:rPr>
        <w:t>== רצ"ב העתק הפנייה מיום 06.07.2026 והמסומן ע/</w:t>
      </w:r>
      <w:r w:rsidR="00F47725">
        <w:rPr>
          <w:rFonts w:ascii="David" w:hAnsi="David" w:cs="David" w:hint="cs"/>
          <w:b/>
          <w:bCs/>
          <w:sz w:val="28"/>
          <w:szCs w:val="24"/>
          <w:rtl/>
        </w:rPr>
        <w:t>6</w:t>
      </w:r>
      <w:r w:rsidR="008A459E">
        <w:rPr>
          <w:rFonts w:ascii="David" w:hAnsi="David" w:cs="David" w:hint="cs"/>
          <w:sz w:val="28"/>
          <w:szCs w:val="24"/>
          <w:rtl/>
        </w:rPr>
        <w:t>.</w:t>
      </w:r>
    </w:p>
    <w:p w14:paraId="4790F1DD" w14:textId="3416AB69" w:rsidR="00157074" w:rsidRPr="0058027F" w:rsidRDefault="00B90BE6" w:rsidP="00157074">
      <w:pPr>
        <w:pStyle w:val="ListParagraph"/>
        <w:numPr>
          <w:ilvl w:val="0"/>
          <w:numId w:val="4"/>
        </w:numPr>
        <w:bidi/>
        <w:spacing w:before="360" w:after="240" w:line="360" w:lineRule="auto"/>
        <w:contextualSpacing w:val="0"/>
        <w:jc w:val="both"/>
        <w:rPr>
          <w:rFonts w:ascii="David" w:hAnsi="David" w:cs="David"/>
          <w:sz w:val="24"/>
          <w:szCs w:val="24"/>
          <w:rtl/>
        </w:rPr>
      </w:pPr>
      <w:r w:rsidRPr="0058027F">
        <w:rPr>
          <w:rFonts w:ascii="David" w:hAnsi="David" w:cs="David" w:hint="cs"/>
          <w:sz w:val="24"/>
          <w:szCs w:val="24"/>
          <w:rtl/>
        </w:rPr>
        <w:t xml:space="preserve">יודגש כי </w:t>
      </w:r>
      <w:r w:rsidR="00341E7C" w:rsidRPr="0058027F">
        <w:rPr>
          <w:rFonts w:ascii="David" w:hAnsi="David" w:cs="David" w:hint="cs"/>
          <w:sz w:val="24"/>
          <w:szCs w:val="24"/>
          <w:rtl/>
        </w:rPr>
        <w:t xml:space="preserve">בעניין </w:t>
      </w:r>
      <w:r w:rsidR="00341E7C" w:rsidRPr="0058027F">
        <w:rPr>
          <w:rFonts w:ascii="David" w:hAnsi="David" w:cs="David" w:hint="cs"/>
          <w:b/>
          <w:bCs/>
          <w:sz w:val="24"/>
          <w:szCs w:val="24"/>
          <w:rtl/>
        </w:rPr>
        <w:t xml:space="preserve">אבו ריאש </w:t>
      </w:r>
      <w:r w:rsidR="00341E7C" w:rsidRPr="0058027F">
        <w:rPr>
          <w:rFonts w:ascii="David" w:hAnsi="David" w:cs="David" w:hint="cs"/>
          <w:sz w:val="24"/>
          <w:szCs w:val="24"/>
          <w:rtl/>
        </w:rPr>
        <w:t xml:space="preserve">ובעניין </w:t>
      </w:r>
      <w:r w:rsidR="00341E7C" w:rsidRPr="0058027F">
        <w:rPr>
          <w:rFonts w:ascii="David" w:hAnsi="David" w:cs="David" w:hint="cs"/>
          <w:b/>
          <w:bCs/>
          <w:sz w:val="24"/>
          <w:szCs w:val="24"/>
          <w:rtl/>
        </w:rPr>
        <w:t>חסאן</w:t>
      </w:r>
      <w:r w:rsidR="00341E7C" w:rsidRPr="0058027F">
        <w:rPr>
          <w:rFonts w:ascii="David" w:hAnsi="David" w:cs="David" w:hint="cs"/>
          <w:sz w:val="24"/>
          <w:szCs w:val="24"/>
          <w:rtl/>
        </w:rPr>
        <w:t>, לאחר שהתברר כי הרקע לאירועים בהם נהרגו המנוחים אינו ביטחוני, הורה בית המשפט על שחרור הגופות לידי בני המשפחות לשם קבורתן, ללא שהציב כל תנאי וללא שהמשיבים ביקשו כי יוצבו תנאים, ובמיוחד תנאים הנוגעים למצוות הדתיות של בני המשפחה.</w:t>
      </w:r>
    </w:p>
    <w:p w14:paraId="2C6D49F0" w14:textId="25DDC310" w:rsidR="008A459E" w:rsidRPr="008A459E" w:rsidRDefault="0027742C" w:rsidP="00157074">
      <w:pPr>
        <w:pStyle w:val="ListParagraph"/>
        <w:numPr>
          <w:ilvl w:val="0"/>
          <w:numId w:val="4"/>
        </w:numPr>
        <w:bidi/>
        <w:spacing w:before="360" w:after="240" w:line="360" w:lineRule="auto"/>
        <w:contextualSpacing w:val="0"/>
        <w:jc w:val="both"/>
        <w:rPr>
          <w:rFonts w:ascii="David" w:hAnsi="David" w:cs="David"/>
          <w:b/>
          <w:bCs/>
          <w:sz w:val="28"/>
          <w:szCs w:val="28"/>
          <w:u w:val="single"/>
        </w:rPr>
      </w:pPr>
      <w:r>
        <w:rPr>
          <w:rFonts w:ascii="David" w:hAnsi="David" w:cs="David" w:hint="cs"/>
          <w:sz w:val="24"/>
          <w:szCs w:val="24"/>
          <w:rtl/>
        </w:rPr>
        <w:lastRenderedPageBreak/>
        <w:t>עד למועד הגשת עתירה זו</w:t>
      </w:r>
      <w:r w:rsidR="0074109C" w:rsidRPr="008A459E">
        <w:rPr>
          <w:rFonts w:ascii="David" w:hAnsi="David" w:cs="David" w:hint="cs"/>
          <w:sz w:val="24"/>
          <w:szCs w:val="24"/>
          <w:rtl/>
        </w:rPr>
        <w:t xml:space="preserve">, </w:t>
      </w:r>
      <w:r w:rsidR="008A459E" w:rsidRPr="008A459E">
        <w:rPr>
          <w:rFonts w:ascii="David" w:hAnsi="David" w:cs="David" w:hint="cs"/>
          <w:sz w:val="24"/>
          <w:szCs w:val="24"/>
          <w:rtl/>
        </w:rPr>
        <w:t xml:space="preserve">ועל אף הפניות החוזרות והנשנות אל המשיבים בכתב ובטלפון, </w:t>
      </w:r>
      <w:r>
        <w:rPr>
          <w:rFonts w:ascii="David" w:hAnsi="David" w:cs="David" w:hint="cs"/>
          <w:sz w:val="24"/>
          <w:szCs w:val="24"/>
          <w:rtl/>
        </w:rPr>
        <w:t>לא</w:t>
      </w:r>
      <w:r w:rsidRPr="008A459E">
        <w:rPr>
          <w:rFonts w:ascii="David" w:hAnsi="David" w:cs="David" w:hint="cs"/>
          <w:sz w:val="24"/>
          <w:szCs w:val="24"/>
          <w:rtl/>
        </w:rPr>
        <w:t xml:space="preserve"> </w:t>
      </w:r>
      <w:r w:rsidR="004779FB">
        <w:rPr>
          <w:rFonts w:ascii="David" w:hAnsi="David" w:cs="David" w:hint="cs"/>
          <w:sz w:val="24"/>
          <w:szCs w:val="24"/>
          <w:rtl/>
        </w:rPr>
        <w:t xml:space="preserve">התקבל כל מענה או </w:t>
      </w:r>
      <w:r w:rsidR="00A42EDE" w:rsidRPr="008A459E">
        <w:rPr>
          <w:rFonts w:ascii="David" w:hAnsi="David" w:cs="David" w:hint="cs"/>
          <w:sz w:val="24"/>
          <w:szCs w:val="24"/>
          <w:rtl/>
        </w:rPr>
        <w:t xml:space="preserve">עדכון מטעם מי </w:t>
      </w:r>
      <w:r>
        <w:rPr>
          <w:rFonts w:ascii="David" w:hAnsi="David" w:cs="David" w:hint="cs"/>
          <w:sz w:val="24"/>
          <w:szCs w:val="24"/>
          <w:rtl/>
        </w:rPr>
        <w:t>מהמשיבים</w:t>
      </w:r>
      <w:r w:rsidR="00755F7F" w:rsidRPr="008A459E">
        <w:rPr>
          <w:rFonts w:ascii="David" w:hAnsi="David" w:cs="David" w:hint="cs"/>
          <w:sz w:val="24"/>
          <w:szCs w:val="24"/>
          <w:rtl/>
        </w:rPr>
        <w:t xml:space="preserve"> </w:t>
      </w:r>
      <w:r w:rsidR="0068448F">
        <w:rPr>
          <w:rFonts w:ascii="David" w:hAnsi="David" w:cs="David" w:hint="cs"/>
          <w:sz w:val="24"/>
          <w:szCs w:val="24"/>
          <w:rtl/>
        </w:rPr>
        <w:t xml:space="preserve">ולא הומצא לידי העותר ובני משפחתו כל </w:t>
      </w:r>
      <w:r w:rsidR="00CF4C67">
        <w:rPr>
          <w:rFonts w:ascii="David" w:hAnsi="David" w:cs="David" w:hint="cs"/>
          <w:sz w:val="24"/>
          <w:szCs w:val="24"/>
          <w:rtl/>
        </w:rPr>
        <w:t>הוראה או צו</w:t>
      </w:r>
      <w:r w:rsidR="0068448F">
        <w:rPr>
          <w:rFonts w:ascii="David" w:hAnsi="David" w:cs="David" w:hint="cs"/>
          <w:sz w:val="24"/>
          <w:szCs w:val="24"/>
          <w:rtl/>
        </w:rPr>
        <w:t xml:space="preserve"> המורה על עיכוב הגופה. </w:t>
      </w:r>
      <w:r w:rsidR="00755F7F" w:rsidRPr="008A459E">
        <w:rPr>
          <w:rFonts w:ascii="David" w:hAnsi="David" w:cs="David" w:hint="cs"/>
          <w:sz w:val="24"/>
          <w:szCs w:val="24"/>
          <w:rtl/>
        </w:rPr>
        <w:t>ומכאן מוגשת העתירה דנן</w:t>
      </w:r>
      <w:r w:rsidR="00A42EDE" w:rsidRPr="008A459E">
        <w:rPr>
          <w:rFonts w:ascii="David" w:hAnsi="David" w:cs="David" w:hint="cs"/>
          <w:sz w:val="24"/>
          <w:szCs w:val="24"/>
          <w:rtl/>
        </w:rPr>
        <w:t>.</w:t>
      </w:r>
      <w:r w:rsidR="00A62021" w:rsidRPr="008A459E">
        <w:rPr>
          <w:rFonts w:ascii="David" w:hAnsi="David" w:cs="David" w:hint="cs"/>
          <w:sz w:val="24"/>
          <w:szCs w:val="24"/>
          <w:rtl/>
        </w:rPr>
        <w:t xml:space="preserve"> </w:t>
      </w:r>
    </w:p>
    <w:p w14:paraId="205987E8" w14:textId="2ECA078A" w:rsidR="00325C16" w:rsidRPr="008A459E" w:rsidRDefault="00325C16" w:rsidP="008A459E">
      <w:pPr>
        <w:pStyle w:val="ListParagraph"/>
        <w:bidi/>
        <w:spacing w:before="360" w:after="240" w:line="360" w:lineRule="auto"/>
        <w:ind w:left="360"/>
        <w:contextualSpacing w:val="0"/>
        <w:jc w:val="center"/>
        <w:rPr>
          <w:rFonts w:ascii="David" w:hAnsi="David" w:cs="David"/>
          <w:b/>
          <w:bCs/>
          <w:sz w:val="28"/>
          <w:szCs w:val="28"/>
          <w:u w:val="single"/>
          <w:rtl/>
        </w:rPr>
      </w:pPr>
      <w:r w:rsidRPr="008A459E">
        <w:rPr>
          <w:rFonts w:ascii="David" w:hAnsi="David" w:cs="David"/>
          <w:b/>
          <w:bCs/>
          <w:sz w:val="28"/>
          <w:szCs w:val="28"/>
          <w:u w:val="single"/>
          <w:rtl/>
        </w:rPr>
        <w:t>הטיעון המשפטי</w:t>
      </w:r>
    </w:p>
    <w:p w14:paraId="75B60AE0" w14:textId="3CA71E9F" w:rsidR="004F53E0" w:rsidRDefault="00875271" w:rsidP="000240A4">
      <w:pPr>
        <w:pStyle w:val="ListParagraph"/>
        <w:numPr>
          <w:ilvl w:val="0"/>
          <w:numId w:val="4"/>
        </w:numPr>
        <w:bidi/>
        <w:spacing w:after="240" w:line="360" w:lineRule="auto"/>
        <w:ind w:left="357" w:hanging="357"/>
        <w:contextualSpacing w:val="0"/>
        <w:jc w:val="both"/>
        <w:rPr>
          <w:rFonts w:ascii="David" w:hAnsi="David" w:cs="David"/>
          <w:sz w:val="24"/>
          <w:szCs w:val="24"/>
        </w:rPr>
      </w:pPr>
      <w:r>
        <w:rPr>
          <w:rFonts w:ascii="David" w:hAnsi="David" w:cs="David" w:hint="cs"/>
          <w:sz w:val="24"/>
          <w:szCs w:val="24"/>
          <w:rtl/>
        </w:rPr>
        <w:t>העותר יטע</w:t>
      </w:r>
      <w:r w:rsidR="004E22F2">
        <w:rPr>
          <w:rFonts w:ascii="David" w:hAnsi="David" w:cs="David" w:hint="cs"/>
          <w:sz w:val="24"/>
          <w:szCs w:val="24"/>
          <w:rtl/>
        </w:rPr>
        <w:t>ן</w:t>
      </w:r>
      <w:r>
        <w:rPr>
          <w:rFonts w:ascii="David" w:hAnsi="David" w:cs="David" w:hint="cs"/>
          <w:sz w:val="24"/>
          <w:szCs w:val="24"/>
          <w:rtl/>
        </w:rPr>
        <w:t xml:space="preserve"> </w:t>
      </w:r>
      <w:r w:rsidR="0093198E">
        <w:rPr>
          <w:rFonts w:ascii="David" w:hAnsi="David" w:cs="David" w:hint="cs"/>
          <w:sz w:val="24"/>
          <w:szCs w:val="24"/>
          <w:rtl/>
        </w:rPr>
        <w:t xml:space="preserve">כי </w:t>
      </w:r>
      <w:r w:rsidR="00A37A55" w:rsidRPr="002D7454">
        <w:rPr>
          <w:rFonts w:ascii="David" w:hAnsi="David" w:cs="David" w:hint="cs"/>
          <w:sz w:val="24"/>
          <w:szCs w:val="24"/>
          <w:rtl/>
        </w:rPr>
        <w:t xml:space="preserve">עיכוב </w:t>
      </w:r>
      <w:r w:rsidR="00755F7F">
        <w:rPr>
          <w:rFonts w:ascii="David" w:hAnsi="David" w:cs="David" w:hint="cs"/>
          <w:sz w:val="24"/>
          <w:szCs w:val="24"/>
          <w:rtl/>
        </w:rPr>
        <w:t>ב</w:t>
      </w:r>
      <w:r w:rsidR="00A37A55" w:rsidRPr="002D7454">
        <w:rPr>
          <w:rFonts w:ascii="David" w:hAnsi="David" w:cs="David" w:hint="cs"/>
          <w:sz w:val="24"/>
          <w:szCs w:val="24"/>
          <w:rtl/>
        </w:rPr>
        <w:t>הבאת גופת המנוח לקבורה פוגע בזכות</w:t>
      </w:r>
      <w:r w:rsidR="00987703">
        <w:rPr>
          <w:rFonts w:ascii="David" w:hAnsi="David" w:cs="David" w:hint="cs"/>
          <w:sz w:val="24"/>
          <w:szCs w:val="24"/>
          <w:rtl/>
        </w:rPr>
        <w:t xml:space="preserve"> לכבוד </w:t>
      </w:r>
      <w:r w:rsidR="00157074">
        <w:rPr>
          <w:rFonts w:ascii="David" w:hAnsi="David" w:cs="David" w:hint="cs"/>
          <w:sz w:val="24"/>
          <w:szCs w:val="24"/>
          <w:rtl/>
        </w:rPr>
        <w:t xml:space="preserve">ולחופש דת ופולחן </w:t>
      </w:r>
      <w:r w:rsidR="00987703">
        <w:rPr>
          <w:rFonts w:ascii="David" w:hAnsi="David" w:cs="David" w:hint="cs"/>
          <w:sz w:val="24"/>
          <w:szCs w:val="24"/>
          <w:rtl/>
        </w:rPr>
        <w:t xml:space="preserve">הן של </w:t>
      </w:r>
      <w:r w:rsidR="0074109C">
        <w:rPr>
          <w:rFonts w:ascii="David" w:hAnsi="David" w:cs="David" w:hint="cs"/>
          <w:sz w:val="24"/>
          <w:szCs w:val="24"/>
          <w:rtl/>
        </w:rPr>
        <w:t xml:space="preserve">המנוח </w:t>
      </w:r>
      <w:r w:rsidR="00987703">
        <w:rPr>
          <w:rFonts w:ascii="David" w:hAnsi="David" w:cs="David" w:hint="cs"/>
          <w:sz w:val="24"/>
          <w:szCs w:val="24"/>
          <w:rtl/>
        </w:rPr>
        <w:t xml:space="preserve">והן של </w:t>
      </w:r>
      <w:r w:rsidR="00EC1AF5">
        <w:rPr>
          <w:rFonts w:ascii="David" w:hAnsi="David" w:cs="David" w:hint="cs"/>
          <w:sz w:val="24"/>
          <w:szCs w:val="24"/>
          <w:rtl/>
        </w:rPr>
        <w:t xml:space="preserve">בני משפחתו. </w:t>
      </w:r>
      <w:r w:rsidR="00987703">
        <w:rPr>
          <w:rFonts w:ascii="David" w:hAnsi="David" w:cs="David" w:hint="cs"/>
          <w:sz w:val="24"/>
          <w:szCs w:val="24"/>
          <w:rtl/>
        </w:rPr>
        <w:t xml:space="preserve">פגיעה זו </w:t>
      </w:r>
      <w:r w:rsidR="006506D7">
        <w:rPr>
          <w:rFonts w:ascii="David" w:hAnsi="David" w:cs="David" w:hint="cs"/>
          <w:sz w:val="24"/>
          <w:szCs w:val="24"/>
          <w:rtl/>
        </w:rPr>
        <w:t xml:space="preserve">בזכויות חוקתיות </w:t>
      </w:r>
      <w:r w:rsidR="00987703">
        <w:rPr>
          <w:rFonts w:ascii="David" w:hAnsi="David" w:cs="David" w:hint="cs"/>
          <w:sz w:val="24"/>
          <w:szCs w:val="24"/>
          <w:rtl/>
        </w:rPr>
        <w:t>נעש</w:t>
      </w:r>
      <w:r w:rsidR="006506D7">
        <w:rPr>
          <w:rFonts w:ascii="David" w:hAnsi="David" w:cs="David" w:hint="cs"/>
          <w:sz w:val="24"/>
          <w:szCs w:val="24"/>
          <w:rtl/>
        </w:rPr>
        <w:t>ית</w:t>
      </w:r>
      <w:r w:rsidR="00C74989">
        <w:rPr>
          <w:rFonts w:ascii="David" w:hAnsi="David" w:cs="David" w:hint="cs"/>
          <w:sz w:val="24"/>
          <w:szCs w:val="24"/>
          <w:rtl/>
        </w:rPr>
        <w:t xml:space="preserve"> ללא סמכות בדין</w:t>
      </w:r>
      <w:r w:rsidR="000C2880">
        <w:rPr>
          <w:rFonts w:ascii="David" w:hAnsi="David" w:cs="David" w:hint="cs"/>
          <w:sz w:val="24"/>
          <w:szCs w:val="24"/>
          <w:rtl/>
        </w:rPr>
        <w:t xml:space="preserve"> </w:t>
      </w:r>
      <w:r w:rsidR="00C74989">
        <w:rPr>
          <w:rFonts w:ascii="David" w:hAnsi="David" w:cs="David" w:hint="cs"/>
          <w:sz w:val="24"/>
          <w:szCs w:val="24"/>
          <w:rtl/>
        </w:rPr>
        <w:t>ו</w:t>
      </w:r>
      <w:r w:rsidR="001E0DD8">
        <w:rPr>
          <w:rFonts w:ascii="David" w:hAnsi="David" w:cs="David" w:hint="cs"/>
          <w:sz w:val="24"/>
          <w:szCs w:val="24"/>
          <w:rtl/>
        </w:rPr>
        <w:t xml:space="preserve">בניגוד </w:t>
      </w:r>
      <w:r w:rsidR="00987703">
        <w:rPr>
          <w:rFonts w:ascii="David" w:hAnsi="David" w:cs="David" w:hint="cs"/>
          <w:sz w:val="24"/>
          <w:szCs w:val="24"/>
          <w:rtl/>
        </w:rPr>
        <w:t>ל</w:t>
      </w:r>
      <w:r w:rsidR="00552AE3">
        <w:rPr>
          <w:rFonts w:ascii="David" w:hAnsi="David" w:cs="David" w:hint="cs"/>
          <w:sz w:val="24"/>
          <w:szCs w:val="24"/>
          <w:rtl/>
        </w:rPr>
        <w:t xml:space="preserve">עקרון </w:t>
      </w:r>
      <w:r w:rsidR="00987703">
        <w:rPr>
          <w:rFonts w:ascii="David" w:hAnsi="David" w:cs="David" w:hint="cs"/>
          <w:sz w:val="24"/>
          <w:szCs w:val="24"/>
          <w:rtl/>
        </w:rPr>
        <w:t>שלטון החוק</w:t>
      </w:r>
      <w:r w:rsidR="000240A4">
        <w:rPr>
          <w:rFonts w:ascii="David" w:hAnsi="David" w:cs="David" w:hint="cs"/>
          <w:sz w:val="24"/>
          <w:szCs w:val="24"/>
          <w:rtl/>
        </w:rPr>
        <w:t xml:space="preserve">, </w:t>
      </w:r>
      <w:r w:rsidR="000240A4" w:rsidRPr="000240A4">
        <w:rPr>
          <w:rFonts w:ascii="David" w:hAnsi="David" w:cs="David"/>
          <w:sz w:val="24"/>
          <w:szCs w:val="24"/>
          <w:rtl/>
        </w:rPr>
        <w:t>אינה לתכלית ראויה ואינה עומדת במבחני המידתיות</w:t>
      </w:r>
      <w:r w:rsidR="000240A4" w:rsidRPr="000240A4">
        <w:rPr>
          <w:rFonts w:ascii="David" w:hAnsi="David" w:cs="David"/>
          <w:sz w:val="24"/>
          <w:szCs w:val="24"/>
        </w:rPr>
        <w:t>.</w:t>
      </w:r>
    </w:p>
    <w:p w14:paraId="44FE759F" w14:textId="471BB58C" w:rsidR="00C74989" w:rsidRDefault="00C74989" w:rsidP="00520789">
      <w:pPr>
        <w:pStyle w:val="ListParagraph"/>
        <w:numPr>
          <w:ilvl w:val="0"/>
          <w:numId w:val="20"/>
        </w:numPr>
        <w:bidi/>
        <w:spacing w:before="360" w:line="360" w:lineRule="auto"/>
        <w:ind w:left="357" w:hanging="357"/>
        <w:contextualSpacing w:val="0"/>
        <w:rPr>
          <w:rFonts w:ascii="David" w:hAnsi="David" w:cs="David"/>
          <w:b/>
          <w:bCs/>
          <w:sz w:val="24"/>
          <w:szCs w:val="24"/>
          <w:u w:val="single"/>
        </w:rPr>
      </w:pPr>
      <w:r>
        <w:rPr>
          <w:rFonts w:ascii="David" w:hAnsi="David" w:cs="David" w:hint="cs"/>
          <w:b/>
          <w:bCs/>
          <w:sz w:val="24"/>
          <w:szCs w:val="24"/>
          <w:u w:val="single"/>
          <w:rtl/>
        </w:rPr>
        <w:t>הפגיעה בזכות לכבוד</w:t>
      </w:r>
    </w:p>
    <w:p w14:paraId="111D0EF7" w14:textId="78AFF8E2" w:rsidR="00C74989" w:rsidRPr="00B933CF" w:rsidRDefault="00C74989" w:rsidP="0058027F">
      <w:pPr>
        <w:pStyle w:val="ListParagraph"/>
        <w:numPr>
          <w:ilvl w:val="0"/>
          <w:numId w:val="4"/>
        </w:numPr>
        <w:bidi/>
        <w:spacing w:before="240" w:after="240" w:line="360" w:lineRule="auto"/>
        <w:contextualSpacing w:val="0"/>
        <w:jc w:val="both"/>
        <w:rPr>
          <w:rFonts w:ascii="David" w:hAnsi="David" w:cs="David"/>
          <w:sz w:val="24"/>
          <w:szCs w:val="24"/>
        </w:rPr>
      </w:pPr>
      <w:r w:rsidRPr="00B933CF">
        <w:rPr>
          <w:rFonts w:ascii="David" w:hAnsi="David" w:cs="David"/>
          <w:sz w:val="24"/>
          <w:szCs w:val="24"/>
          <w:rtl/>
        </w:rPr>
        <w:t xml:space="preserve">זכותו של כל אדם לקבורה מהירה, מכובדת ונאותה הינה חלק בלתי נפרד מזכותו לכבוד. זכות האדם המת וזכות יקיריו בהקשר זה לכבוד הוכרה בפסיקה כחלק מזכות האדם החוקתית לכבוד המעוגנת בחוק יסוד: כבוד האדם וחירותו (לעניין זה ראו: ע"א 294/91 </w:t>
      </w:r>
      <w:r w:rsidRPr="00B933CF">
        <w:rPr>
          <w:rFonts w:ascii="David" w:hAnsi="David" w:cs="David"/>
          <w:b/>
          <w:bCs/>
          <w:sz w:val="24"/>
          <w:szCs w:val="24"/>
          <w:rtl/>
        </w:rPr>
        <w:t>חברה קדישא גחש"א "קהילת ירושלים" נ. קסטנבאום</w:t>
      </w:r>
      <w:r w:rsidRPr="00B933CF">
        <w:rPr>
          <w:rFonts w:ascii="David" w:hAnsi="David" w:cs="David"/>
          <w:sz w:val="24"/>
          <w:szCs w:val="24"/>
          <w:rtl/>
        </w:rPr>
        <w:t xml:space="preserve">, פ"ד מו(2) 464 (1992); ע"א 6024/97  </w:t>
      </w:r>
      <w:r w:rsidRPr="00B933CF">
        <w:rPr>
          <w:rFonts w:ascii="David" w:hAnsi="David" w:cs="David"/>
          <w:b/>
          <w:bCs/>
          <w:sz w:val="24"/>
          <w:szCs w:val="24"/>
          <w:rtl/>
        </w:rPr>
        <w:t>פרדריקה שביט נ' חברה קדישא גחש"א ראשל"צ</w:t>
      </w:r>
      <w:r w:rsidRPr="00B933CF">
        <w:rPr>
          <w:rFonts w:ascii="David" w:hAnsi="David" w:cs="David"/>
          <w:sz w:val="24"/>
          <w:szCs w:val="24"/>
          <w:rtl/>
        </w:rPr>
        <w:t xml:space="preserve">, פ"ד נג(3) 600 (1999);  בג"ץ 6126/94  </w:t>
      </w:r>
      <w:r w:rsidRPr="00B933CF">
        <w:rPr>
          <w:rFonts w:ascii="David" w:hAnsi="David" w:cs="David"/>
          <w:b/>
          <w:bCs/>
          <w:sz w:val="24"/>
          <w:szCs w:val="24"/>
          <w:rtl/>
        </w:rPr>
        <w:t>גיורא סנש נ' רשות השידור</w:t>
      </w:r>
      <w:r w:rsidRPr="00B933CF">
        <w:rPr>
          <w:rFonts w:ascii="David" w:hAnsi="David" w:cs="David"/>
          <w:sz w:val="24"/>
          <w:szCs w:val="24"/>
          <w:rtl/>
        </w:rPr>
        <w:t xml:space="preserve">, תק-על 99(2), 806 (1994); בג"צ 52/06 </w:t>
      </w:r>
      <w:r w:rsidRPr="00B933CF">
        <w:rPr>
          <w:rFonts w:ascii="David" w:hAnsi="David" w:cs="David"/>
          <w:b/>
          <w:bCs/>
          <w:sz w:val="24"/>
          <w:szCs w:val="24"/>
          <w:rtl/>
        </w:rPr>
        <w:t xml:space="preserve">חברת אלאקסא לפיתוח נכסי ההקדש המוסלמי בא"י בע"מ נ' </w:t>
      </w:r>
      <w:r w:rsidRPr="00B933CF">
        <w:rPr>
          <w:rFonts w:ascii="David" w:hAnsi="David" w:cs="David"/>
          <w:b/>
          <w:bCs/>
          <w:sz w:val="24"/>
          <w:szCs w:val="24"/>
        </w:rPr>
        <w:t>Simon Wiesenthal Center Museum Corp.</w:t>
      </w:r>
      <w:r w:rsidRPr="00B933CF">
        <w:rPr>
          <w:rFonts w:ascii="David" w:hAnsi="David" w:cs="David"/>
          <w:sz w:val="24"/>
          <w:szCs w:val="24"/>
          <w:rtl/>
        </w:rPr>
        <w:t xml:space="preserve"> (לא פורסם, 29.10.08) (עניין </w:t>
      </w:r>
      <w:r w:rsidRPr="00B933CF">
        <w:rPr>
          <w:rFonts w:ascii="David" w:hAnsi="David" w:cs="David"/>
          <w:b/>
          <w:bCs/>
          <w:sz w:val="24"/>
          <w:szCs w:val="24"/>
          <w:rtl/>
        </w:rPr>
        <w:t>חברת אלאקסא)</w:t>
      </w:r>
      <w:r w:rsidRPr="00B933CF">
        <w:rPr>
          <w:rFonts w:ascii="David" w:hAnsi="David" w:cs="David"/>
          <w:sz w:val="24"/>
          <w:szCs w:val="24"/>
          <w:rtl/>
          <w:lang w:val="en-GB"/>
        </w:rPr>
        <w:t xml:space="preserve">; בג"ץ 7583/98 </w:t>
      </w:r>
      <w:r w:rsidRPr="00B933CF">
        <w:rPr>
          <w:rFonts w:ascii="David" w:hAnsi="David" w:cs="David"/>
          <w:b/>
          <w:bCs/>
          <w:sz w:val="24"/>
          <w:szCs w:val="24"/>
          <w:rtl/>
          <w:lang w:val="en-GB"/>
        </w:rPr>
        <w:t>לאה בכרך נ' שר הפנים</w:t>
      </w:r>
      <w:r w:rsidRPr="00B933CF">
        <w:rPr>
          <w:rFonts w:ascii="David" w:hAnsi="David" w:cs="David"/>
          <w:sz w:val="24"/>
          <w:szCs w:val="24"/>
          <w:rtl/>
          <w:lang w:val="en-GB"/>
        </w:rPr>
        <w:t>, פ"ד נד(5), 832 (2000)</w:t>
      </w:r>
      <w:r w:rsidRPr="00B933CF">
        <w:rPr>
          <w:rFonts w:ascii="David" w:hAnsi="David" w:cs="David"/>
          <w:sz w:val="24"/>
          <w:szCs w:val="24"/>
          <w:rtl/>
        </w:rPr>
        <w:t xml:space="preserve">; </w:t>
      </w:r>
      <w:r w:rsidR="00B933CF">
        <w:rPr>
          <w:rFonts w:ascii="David" w:hAnsi="David" w:cs="David" w:hint="cs"/>
          <w:sz w:val="24"/>
          <w:szCs w:val="24"/>
          <w:rtl/>
        </w:rPr>
        <w:t xml:space="preserve">ובעניין </w:t>
      </w:r>
      <w:r w:rsidR="00B933CF">
        <w:rPr>
          <w:rFonts w:ascii="David" w:hAnsi="David" w:cs="David" w:hint="cs"/>
          <w:b/>
          <w:bCs/>
          <w:sz w:val="24"/>
          <w:szCs w:val="24"/>
          <w:rtl/>
        </w:rPr>
        <w:t>ג'באירן</w:t>
      </w:r>
      <w:r w:rsidRPr="00B933CF">
        <w:rPr>
          <w:rFonts w:ascii="David" w:hAnsi="David" w:cs="David"/>
          <w:sz w:val="24"/>
          <w:szCs w:val="24"/>
          <w:rtl/>
        </w:rPr>
        <w:t xml:space="preserve">). </w:t>
      </w:r>
    </w:p>
    <w:p w14:paraId="22D3C32B" w14:textId="7923BD76" w:rsidR="00C74989" w:rsidRPr="00F236A8" w:rsidRDefault="00C74989" w:rsidP="0058027F">
      <w:pPr>
        <w:pStyle w:val="ListParagraph"/>
        <w:numPr>
          <w:ilvl w:val="0"/>
          <w:numId w:val="4"/>
        </w:numPr>
        <w:bidi/>
        <w:spacing w:before="240" w:after="240" w:line="360" w:lineRule="auto"/>
        <w:contextualSpacing w:val="0"/>
        <w:jc w:val="both"/>
        <w:rPr>
          <w:rFonts w:ascii="David" w:hAnsi="David" w:cs="David"/>
          <w:sz w:val="24"/>
          <w:szCs w:val="24"/>
        </w:rPr>
      </w:pPr>
      <w:r w:rsidRPr="00F236A8">
        <w:rPr>
          <w:rFonts w:ascii="David" w:hAnsi="David" w:cs="David"/>
          <w:sz w:val="24"/>
          <w:szCs w:val="24"/>
          <w:rtl/>
        </w:rPr>
        <w:t xml:space="preserve">המשמעות האופרטיבית של הזכות לכבוד המת הינה בקבלת "לוויה מכובדת, ולקבורה ראויה [...] לכבד את גופת המת ולהישמר מפני ביזויה" (עניין </w:t>
      </w:r>
      <w:r w:rsidRPr="00F236A8">
        <w:rPr>
          <w:rFonts w:ascii="David" w:hAnsi="David" w:cs="David"/>
          <w:b/>
          <w:bCs/>
          <w:sz w:val="24"/>
          <w:szCs w:val="24"/>
          <w:rtl/>
        </w:rPr>
        <w:t>חב' אלאקסא</w:t>
      </w:r>
      <w:r w:rsidRPr="00F236A8">
        <w:rPr>
          <w:rFonts w:ascii="David" w:hAnsi="David" w:cs="David"/>
          <w:sz w:val="24"/>
          <w:szCs w:val="24"/>
          <w:rtl/>
        </w:rPr>
        <w:t xml:space="preserve"> לעיל, פסקה 147-149; עניין </w:t>
      </w:r>
      <w:r w:rsidRPr="00F236A8">
        <w:rPr>
          <w:rFonts w:ascii="David" w:hAnsi="David" w:cs="David"/>
          <w:b/>
          <w:bCs/>
          <w:sz w:val="24"/>
          <w:szCs w:val="24"/>
          <w:rtl/>
        </w:rPr>
        <w:t>קדישא</w:t>
      </w:r>
      <w:r w:rsidRPr="00F236A8">
        <w:rPr>
          <w:rFonts w:ascii="David" w:hAnsi="David" w:cs="David"/>
          <w:sz w:val="24"/>
          <w:szCs w:val="24"/>
          <w:rtl/>
        </w:rPr>
        <w:t xml:space="preserve"> לעיל, פסקה 6).</w:t>
      </w:r>
    </w:p>
    <w:p w14:paraId="5E7EBEA2" w14:textId="34E3555B" w:rsidR="00514F9A" w:rsidRDefault="00C74989" w:rsidP="00514F9A">
      <w:pPr>
        <w:pStyle w:val="ListParagraph"/>
        <w:numPr>
          <w:ilvl w:val="0"/>
          <w:numId w:val="4"/>
        </w:numPr>
        <w:bidi/>
        <w:spacing w:after="240" w:line="360" w:lineRule="auto"/>
        <w:contextualSpacing w:val="0"/>
        <w:jc w:val="both"/>
        <w:rPr>
          <w:rFonts w:ascii="David" w:hAnsi="David" w:cs="David"/>
          <w:sz w:val="24"/>
          <w:szCs w:val="24"/>
        </w:rPr>
      </w:pPr>
      <w:r w:rsidRPr="0030482D">
        <w:rPr>
          <w:rFonts w:ascii="David" w:hAnsi="David" w:cs="David"/>
          <w:sz w:val="24"/>
          <w:szCs w:val="24"/>
          <w:rtl/>
        </w:rPr>
        <w:t xml:space="preserve">עוד קבעה הפסיקה כי קיומה של קבורה כחלק מכבודו של האדם וכבוד משפחתו אינה </w:t>
      </w:r>
      <w:r>
        <w:rPr>
          <w:rFonts w:ascii="David" w:hAnsi="David" w:cs="David" w:hint="cs"/>
          <w:sz w:val="24"/>
          <w:szCs w:val="24"/>
          <w:rtl/>
        </w:rPr>
        <w:t>תלויה</w:t>
      </w:r>
      <w:r w:rsidRPr="0030482D">
        <w:rPr>
          <w:rFonts w:ascii="David" w:hAnsi="David" w:cs="David"/>
          <w:sz w:val="24"/>
          <w:szCs w:val="24"/>
          <w:rtl/>
        </w:rPr>
        <w:t xml:space="preserve"> </w:t>
      </w:r>
      <w:r>
        <w:rPr>
          <w:rFonts w:ascii="David" w:hAnsi="David" w:cs="David" w:hint="cs"/>
          <w:sz w:val="24"/>
          <w:szCs w:val="24"/>
          <w:rtl/>
        </w:rPr>
        <w:t>ב</w:t>
      </w:r>
      <w:r w:rsidRPr="0030482D">
        <w:rPr>
          <w:rFonts w:ascii="David" w:hAnsi="David" w:cs="David"/>
          <w:sz w:val="24"/>
          <w:szCs w:val="24"/>
          <w:rtl/>
        </w:rPr>
        <w:t xml:space="preserve">זהותו של </w:t>
      </w:r>
      <w:r>
        <w:rPr>
          <w:rFonts w:ascii="David" w:hAnsi="David" w:cs="David" w:hint="cs"/>
          <w:sz w:val="24"/>
          <w:szCs w:val="24"/>
          <w:rtl/>
        </w:rPr>
        <w:t>הנפטר</w:t>
      </w:r>
      <w:r w:rsidRPr="0030482D">
        <w:rPr>
          <w:rFonts w:ascii="David" w:hAnsi="David" w:cs="David"/>
          <w:sz w:val="24"/>
          <w:szCs w:val="24"/>
          <w:rtl/>
        </w:rPr>
        <w:t xml:space="preserve"> ומה עשה בחייו</w:t>
      </w:r>
      <w:r>
        <w:rPr>
          <w:rFonts w:ascii="David" w:hAnsi="David" w:cs="David" w:hint="cs"/>
          <w:sz w:val="24"/>
          <w:szCs w:val="24"/>
          <w:rtl/>
        </w:rPr>
        <w:t xml:space="preserve">. שכן, לכל אדם </w:t>
      </w:r>
      <w:r w:rsidRPr="0030482D">
        <w:rPr>
          <w:rFonts w:ascii="David" w:hAnsi="David" w:cs="David"/>
          <w:sz w:val="24"/>
          <w:szCs w:val="24"/>
          <w:rtl/>
        </w:rPr>
        <w:t xml:space="preserve">מגיעה קבורה </w:t>
      </w:r>
      <w:r>
        <w:rPr>
          <w:rFonts w:ascii="David" w:hAnsi="David" w:cs="David" w:hint="cs"/>
          <w:sz w:val="24"/>
          <w:szCs w:val="24"/>
          <w:rtl/>
        </w:rPr>
        <w:t xml:space="preserve">באופן מכובד </w:t>
      </w:r>
      <w:r w:rsidRPr="0030482D">
        <w:rPr>
          <w:rFonts w:ascii="David" w:hAnsi="David" w:cs="David"/>
          <w:sz w:val="24"/>
          <w:szCs w:val="24"/>
          <w:rtl/>
        </w:rPr>
        <w:t xml:space="preserve">והקמת מצבה (בג"ץ </w:t>
      </w:r>
      <w:r w:rsidRPr="0030482D">
        <w:rPr>
          <w:rFonts w:ascii="David" w:hAnsi="David" w:cs="David"/>
          <w:b/>
          <w:bCs/>
          <w:sz w:val="24"/>
          <w:szCs w:val="24"/>
          <w:rtl/>
        </w:rPr>
        <w:t>גולדשטיין נ' אלוף פיקוד מרכז</w:t>
      </w:r>
      <w:r w:rsidRPr="0030482D">
        <w:rPr>
          <w:rFonts w:ascii="David" w:hAnsi="David" w:cs="David"/>
          <w:sz w:val="24"/>
          <w:szCs w:val="24"/>
          <w:rtl/>
        </w:rPr>
        <w:t xml:space="preserve">, פ"ד נג(5) 317, 330 (1999); עניין </w:t>
      </w:r>
      <w:r w:rsidRPr="0030482D">
        <w:rPr>
          <w:rFonts w:ascii="David" w:hAnsi="David" w:cs="David"/>
          <w:b/>
          <w:bCs/>
          <w:sz w:val="24"/>
          <w:szCs w:val="24"/>
          <w:rtl/>
        </w:rPr>
        <w:t>חב' אלאקסא</w:t>
      </w:r>
      <w:r w:rsidRPr="0030482D">
        <w:rPr>
          <w:rFonts w:ascii="David" w:hAnsi="David" w:cs="David"/>
          <w:sz w:val="24"/>
          <w:szCs w:val="24"/>
          <w:rtl/>
        </w:rPr>
        <w:t xml:space="preserve"> לעיל, פסקה 148).</w:t>
      </w:r>
    </w:p>
    <w:p w14:paraId="24027C5F" w14:textId="77777777" w:rsidR="00341E7C" w:rsidRDefault="00514F9A" w:rsidP="00341E7C">
      <w:pPr>
        <w:pStyle w:val="ListParagraph"/>
        <w:numPr>
          <w:ilvl w:val="0"/>
          <w:numId w:val="4"/>
        </w:numPr>
        <w:bidi/>
        <w:spacing w:after="240" w:line="360" w:lineRule="auto"/>
        <w:contextualSpacing w:val="0"/>
        <w:jc w:val="both"/>
        <w:rPr>
          <w:rFonts w:ascii="David" w:hAnsi="David" w:cs="David"/>
          <w:sz w:val="24"/>
          <w:szCs w:val="24"/>
        </w:rPr>
      </w:pPr>
      <w:r w:rsidRPr="00B933CF">
        <w:rPr>
          <w:rFonts w:ascii="David" w:hAnsi="David" w:cs="David"/>
          <w:sz w:val="24"/>
          <w:szCs w:val="24"/>
          <w:rtl/>
        </w:rPr>
        <w:t>הפגיעה</w:t>
      </w:r>
      <w:r w:rsidR="000240A4">
        <w:rPr>
          <w:rFonts w:ascii="David" w:hAnsi="David" w:cs="David" w:hint="cs"/>
          <w:sz w:val="24"/>
          <w:szCs w:val="24"/>
          <w:rtl/>
        </w:rPr>
        <w:t xml:space="preserve"> הנגרמת</w:t>
      </w:r>
      <w:r w:rsidRPr="00B933CF">
        <w:rPr>
          <w:rFonts w:ascii="David" w:hAnsi="David" w:cs="David"/>
          <w:sz w:val="24"/>
          <w:szCs w:val="24"/>
          <w:rtl/>
        </w:rPr>
        <w:t xml:space="preserve"> </w:t>
      </w:r>
      <w:r w:rsidR="000240A4">
        <w:rPr>
          <w:rFonts w:ascii="David" w:hAnsi="David" w:cs="David" w:hint="cs"/>
          <w:sz w:val="24"/>
          <w:szCs w:val="24"/>
          <w:rtl/>
        </w:rPr>
        <w:t>מ</w:t>
      </w:r>
      <w:r w:rsidRPr="00B933CF">
        <w:rPr>
          <w:rFonts w:ascii="David" w:hAnsi="David" w:cs="David"/>
          <w:sz w:val="24"/>
          <w:szCs w:val="24"/>
          <w:rtl/>
        </w:rPr>
        <w:t xml:space="preserve">המשך החזקת גופת המנוח משליכה במישרין גם על זכויותיהם של בני משפחתו. הפסיקה העליונה הכירה בחשיבות הרבה של הקמת קבר לנפטר בבית עלמין מוכר, עריכת טקס קבורה והאפשרות לעלות לקברו, ואף קבעה כי ללא הכרה בזכותם של בני המשפחה לכבד את המנוח ולהביאו לקבורה, תהפוך הזכות לכבוד המת לכמעט ריקה מתוכן (בג"ץ 4638/07 </w:t>
      </w:r>
      <w:r w:rsidRPr="00B933CF">
        <w:rPr>
          <w:rFonts w:ascii="David" w:hAnsi="David" w:cs="David"/>
          <w:b/>
          <w:bCs/>
          <w:sz w:val="24"/>
          <w:szCs w:val="24"/>
          <w:rtl/>
        </w:rPr>
        <w:t xml:space="preserve">חברת אלאקסא אלמובארק בע"מ ואח' נ' חברת החשמל לישראל ואח' </w:t>
      </w:r>
      <w:r w:rsidRPr="00B933CF">
        <w:rPr>
          <w:rFonts w:ascii="David" w:hAnsi="David" w:cs="David"/>
          <w:sz w:val="24"/>
          <w:szCs w:val="24"/>
          <w:rtl/>
        </w:rPr>
        <w:t xml:space="preserve">(29.10.2007); ע"א 280/71 </w:t>
      </w:r>
      <w:r w:rsidRPr="00B933CF">
        <w:rPr>
          <w:rFonts w:ascii="David" w:hAnsi="David" w:cs="David"/>
          <w:b/>
          <w:bCs/>
          <w:sz w:val="24"/>
          <w:szCs w:val="24"/>
          <w:rtl/>
        </w:rPr>
        <w:t>רפאל גדעון נ' חברה קדישא גחש"א</w:t>
      </w:r>
      <w:r w:rsidRPr="00B933CF">
        <w:rPr>
          <w:rFonts w:ascii="David" w:hAnsi="David" w:cs="David"/>
          <w:sz w:val="24"/>
          <w:szCs w:val="24"/>
          <w:rtl/>
        </w:rPr>
        <w:t xml:space="preserve">, כז(1) 10, בעמ' 22 (1972); ע"א 4576/08 </w:t>
      </w:r>
      <w:r w:rsidRPr="00B933CF">
        <w:rPr>
          <w:rFonts w:ascii="David" w:hAnsi="David" w:cs="David"/>
          <w:b/>
          <w:bCs/>
          <w:sz w:val="24"/>
          <w:szCs w:val="24"/>
          <w:rtl/>
        </w:rPr>
        <w:t>ליה עטרה בן- צבי נ' פרופ' יהודה היס</w:t>
      </w:r>
      <w:r w:rsidRPr="00B933CF">
        <w:rPr>
          <w:rFonts w:ascii="David" w:hAnsi="David" w:cs="David"/>
          <w:sz w:val="24"/>
          <w:szCs w:val="24"/>
          <w:rtl/>
        </w:rPr>
        <w:t>, פסקה 33 לפסק דינו של המשנה לנשיאה דאז ריבלין (2011)).</w:t>
      </w:r>
    </w:p>
    <w:p w14:paraId="7C8E48B5" w14:textId="51368E76" w:rsidR="00157074" w:rsidRPr="00341E7C" w:rsidRDefault="00157074" w:rsidP="00341E7C">
      <w:pPr>
        <w:pStyle w:val="ListParagraph"/>
        <w:numPr>
          <w:ilvl w:val="0"/>
          <w:numId w:val="20"/>
        </w:numPr>
        <w:bidi/>
        <w:spacing w:before="240" w:after="240" w:line="360" w:lineRule="auto"/>
        <w:ind w:left="360"/>
        <w:contextualSpacing w:val="0"/>
        <w:jc w:val="both"/>
        <w:rPr>
          <w:rFonts w:ascii="David" w:hAnsi="David" w:cs="David"/>
          <w:b/>
          <w:bCs/>
          <w:sz w:val="24"/>
          <w:szCs w:val="24"/>
        </w:rPr>
      </w:pPr>
      <w:r w:rsidRPr="00341E7C">
        <w:rPr>
          <w:rFonts w:ascii="David" w:hAnsi="David" w:cs="David" w:hint="eastAsia"/>
          <w:b/>
          <w:bCs/>
          <w:sz w:val="24"/>
          <w:szCs w:val="24"/>
          <w:u w:val="single"/>
          <w:rtl/>
        </w:rPr>
        <w:t>הפגיעה</w:t>
      </w:r>
      <w:r w:rsidRPr="00341E7C">
        <w:rPr>
          <w:rFonts w:ascii="David" w:hAnsi="David" w:cs="David"/>
          <w:b/>
          <w:bCs/>
          <w:sz w:val="24"/>
          <w:szCs w:val="24"/>
          <w:u w:val="single"/>
          <w:rtl/>
        </w:rPr>
        <w:t xml:space="preserve"> </w:t>
      </w:r>
      <w:r w:rsidRPr="00341E7C">
        <w:rPr>
          <w:rFonts w:ascii="David" w:hAnsi="David" w:cs="David" w:hint="eastAsia"/>
          <w:b/>
          <w:bCs/>
          <w:sz w:val="24"/>
          <w:szCs w:val="24"/>
          <w:u w:val="single"/>
          <w:rtl/>
        </w:rPr>
        <w:t>בחופש</w:t>
      </w:r>
      <w:r w:rsidRPr="00341E7C">
        <w:rPr>
          <w:rFonts w:ascii="David" w:hAnsi="David" w:cs="David"/>
          <w:b/>
          <w:bCs/>
          <w:sz w:val="24"/>
          <w:szCs w:val="24"/>
          <w:u w:val="single"/>
          <w:rtl/>
        </w:rPr>
        <w:t xml:space="preserve"> </w:t>
      </w:r>
      <w:r w:rsidRPr="00341E7C">
        <w:rPr>
          <w:rFonts w:ascii="David" w:hAnsi="David" w:cs="David" w:hint="eastAsia"/>
          <w:b/>
          <w:bCs/>
          <w:sz w:val="24"/>
          <w:szCs w:val="24"/>
          <w:u w:val="single"/>
          <w:rtl/>
        </w:rPr>
        <w:t>דת</w:t>
      </w:r>
      <w:r w:rsidRPr="00341E7C">
        <w:rPr>
          <w:rFonts w:ascii="David" w:hAnsi="David" w:cs="David"/>
          <w:b/>
          <w:bCs/>
          <w:sz w:val="24"/>
          <w:szCs w:val="24"/>
          <w:u w:val="single"/>
          <w:rtl/>
        </w:rPr>
        <w:t xml:space="preserve"> </w:t>
      </w:r>
      <w:r w:rsidRPr="00341E7C">
        <w:rPr>
          <w:rFonts w:ascii="David" w:hAnsi="David" w:cs="David" w:hint="eastAsia"/>
          <w:b/>
          <w:bCs/>
          <w:sz w:val="24"/>
          <w:szCs w:val="24"/>
          <w:u w:val="single"/>
          <w:rtl/>
        </w:rPr>
        <w:t>ופולחן</w:t>
      </w:r>
    </w:p>
    <w:p w14:paraId="6512A46C" w14:textId="4A5501EA" w:rsidR="00341E7C" w:rsidRDefault="00341E7C" w:rsidP="0058027F">
      <w:pPr>
        <w:pStyle w:val="ListParagraph"/>
        <w:numPr>
          <w:ilvl w:val="0"/>
          <w:numId w:val="4"/>
        </w:numPr>
        <w:bidi/>
        <w:spacing w:before="240" w:after="240" w:line="360" w:lineRule="auto"/>
        <w:contextualSpacing w:val="0"/>
        <w:jc w:val="both"/>
        <w:rPr>
          <w:rFonts w:ascii="David" w:hAnsi="David" w:cs="David"/>
          <w:sz w:val="24"/>
          <w:szCs w:val="24"/>
        </w:rPr>
      </w:pPr>
      <w:r>
        <w:rPr>
          <w:rFonts w:ascii="David" w:hAnsi="David" w:cs="David" w:hint="cs"/>
          <w:sz w:val="24"/>
          <w:szCs w:val="24"/>
          <w:rtl/>
        </w:rPr>
        <w:t xml:space="preserve">התנאים </w:t>
      </w:r>
      <w:r w:rsidR="00AF18F0">
        <w:rPr>
          <w:rFonts w:ascii="David" w:hAnsi="David" w:cs="David" w:hint="cs"/>
          <w:sz w:val="24"/>
          <w:szCs w:val="24"/>
          <w:rtl/>
        </w:rPr>
        <w:t xml:space="preserve">התקדימיים </w:t>
      </w:r>
      <w:r>
        <w:rPr>
          <w:rFonts w:ascii="David" w:hAnsi="David" w:cs="David" w:hint="cs"/>
          <w:sz w:val="24"/>
          <w:szCs w:val="24"/>
          <w:rtl/>
        </w:rPr>
        <w:t xml:space="preserve">שהציבו המשיבים פוגעים בליבת הזכות לחופש הדת והפולחן. האיסור על קיום תפילת המת במסגד, לצד הדרישה שלא להציב סוכת אבלים ולא לקיים את מנהגי קבלת המנחמים, </w:t>
      </w:r>
      <w:r>
        <w:rPr>
          <w:rFonts w:ascii="David" w:hAnsi="David" w:cs="David" w:hint="cs"/>
          <w:sz w:val="24"/>
          <w:szCs w:val="24"/>
          <w:rtl/>
        </w:rPr>
        <w:lastRenderedPageBreak/>
        <w:t xml:space="preserve">אינם מגבילים אך את אופן מימוש הזכות, אלא שוללים מבני המשפחה את האפשרות לקיים </w:t>
      </w:r>
      <w:r w:rsidR="00AF18F0">
        <w:rPr>
          <w:rFonts w:ascii="David" w:hAnsi="David" w:cs="David" w:hint="cs"/>
          <w:sz w:val="24"/>
          <w:szCs w:val="24"/>
          <w:rtl/>
        </w:rPr>
        <w:t xml:space="preserve">בכבוד </w:t>
      </w:r>
      <w:r>
        <w:rPr>
          <w:rFonts w:ascii="David" w:hAnsi="David" w:cs="David" w:hint="cs"/>
          <w:sz w:val="24"/>
          <w:szCs w:val="24"/>
          <w:rtl/>
        </w:rPr>
        <w:t>את מצוות האבלות וטקסי הזיכרון בהתאם לאמונתם ומנהגי דתם. בכך שוללים המשיבים את זכותם החוקתית של המנוח ובני משפחתו לחופש הדת והפולחן, שכן הזכות אינה מתמצה בעצם האפשרות להביא את המנוח לקבורה, אלא משתרעת גם על קיום מכלול המצוות, המנהגים והטקסים הדתיים הנלווים לפטירה, לקבורה ולאבל, המעניקים לזכות זו את משמעותה המעשית והאנושית.</w:t>
      </w:r>
    </w:p>
    <w:p w14:paraId="2A45E27F" w14:textId="6C6C5E6B" w:rsidR="00AF18F0" w:rsidRPr="0058027F" w:rsidRDefault="00AF18F0" w:rsidP="0058027F">
      <w:pPr>
        <w:pStyle w:val="ListParagraph"/>
        <w:numPr>
          <w:ilvl w:val="0"/>
          <w:numId w:val="4"/>
        </w:numPr>
        <w:bidi/>
        <w:spacing w:before="240" w:after="240" w:line="360" w:lineRule="auto"/>
        <w:contextualSpacing w:val="0"/>
        <w:jc w:val="both"/>
        <w:rPr>
          <w:rFonts w:ascii="David" w:hAnsi="David" w:cs="David"/>
          <w:sz w:val="24"/>
          <w:szCs w:val="24"/>
        </w:rPr>
      </w:pPr>
      <w:r>
        <w:rPr>
          <w:rFonts w:ascii="David" w:hAnsi="David" w:cs="David" w:hint="cs"/>
          <w:sz w:val="24"/>
          <w:szCs w:val="24"/>
          <w:rtl/>
        </w:rPr>
        <w:t xml:space="preserve">חופש הדת והפולחן הוא זכות יסוד חוקתיות הנגזרת ישירות מחוק יסוד: כבוד האדם וחירותו. זכות זו מעניקה לפרט את האוטונומיה לקיים את מצוות דתו וטקסיה (ראו: בג"ץ 10907/04 </w:t>
      </w:r>
      <w:r>
        <w:rPr>
          <w:rFonts w:ascii="David" w:hAnsi="David" w:cs="David" w:hint="cs"/>
          <w:b/>
          <w:bCs/>
          <w:sz w:val="24"/>
          <w:szCs w:val="24"/>
          <w:rtl/>
        </w:rPr>
        <w:t xml:space="preserve">סולודוך ואח' נ' עיריית רחובות </w:t>
      </w:r>
      <w:r>
        <w:rPr>
          <w:rFonts w:ascii="David" w:hAnsi="David" w:cs="David" w:hint="cs"/>
          <w:sz w:val="24"/>
          <w:szCs w:val="24"/>
          <w:rtl/>
        </w:rPr>
        <w:t xml:space="preserve">(01.08.2010)). ערך כבוד האדם, כמפורט בהרחבה לעיל, אינו מתפוגג עם מותו של אדם, אלא ממשיך לפרוס את הגנתו החוקתית גם על כבוד הנפטר וכבודם של בני משפחתו האבלים. הגנה זו כוללת בתוכה את זכותו של המנוח ללוייה מכובדת ולקבורה ראויה המבטאות את אמונתו ואת אורח חייו, וכן את זכותם של קרוביו לקיים את טקסי האבל והזיכרון על פי מנהגי דתם (בג"ץ 4225/01 </w:t>
      </w:r>
      <w:r>
        <w:rPr>
          <w:rFonts w:ascii="David" w:hAnsi="David" w:cs="David" w:hint="cs"/>
          <w:b/>
          <w:bCs/>
          <w:sz w:val="24"/>
          <w:szCs w:val="24"/>
          <w:rtl/>
        </w:rPr>
        <w:t>דליה כהן נ' שר הביטחון / מדינת ישראל</w:t>
      </w:r>
      <w:r>
        <w:rPr>
          <w:rFonts w:ascii="David" w:hAnsi="David" w:cs="David" w:hint="cs"/>
          <w:sz w:val="24"/>
          <w:szCs w:val="24"/>
          <w:rtl/>
        </w:rPr>
        <w:t xml:space="preserve">, נח(4) 155 (2004); בג"ץ 7895/18 </w:t>
      </w:r>
      <w:r>
        <w:rPr>
          <w:rFonts w:ascii="David" w:hAnsi="David" w:cs="David" w:hint="cs"/>
          <w:b/>
          <w:bCs/>
          <w:sz w:val="24"/>
          <w:szCs w:val="24"/>
          <w:rtl/>
        </w:rPr>
        <w:t xml:space="preserve">רסלר נ' השר לשירותי דת </w:t>
      </w:r>
      <w:r>
        <w:rPr>
          <w:rFonts w:ascii="David" w:hAnsi="David" w:cs="David" w:hint="cs"/>
          <w:sz w:val="24"/>
          <w:szCs w:val="24"/>
          <w:rtl/>
        </w:rPr>
        <w:t xml:space="preserve">(17.11.2019)). </w:t>
      </w:r>
    </w:p>
    <w:p w14:paraId="0F383255" w14:textId="6F1CCD64" w:rsidR="00C74989" w:rsidRPr="00B933CF" w:rsidRDefault="000240A4" w:rsidP="00B933CF">
      <w:pPr>
        <w:pStyle w:val="ListParagraph"/>
        <w:numPr>
          <w:ilvl w:val="0"/>
          <w:numId w:val="20"/>
        </w:numPr>
        <w:bidi/>
        <w:spacing w:after="240" w:line="360" w:lineRule="auto"/>
        <w:ind w:left="425" w:hanging="425"/>
        <w:contextualSpacing w:val="0"/>
        <w:rPr>
          <w:rFonts w:ascii="David" w:hAnsi="David" w:cs="David"/>
          <w:b/>
          <w:bCs/>
          <w:sz w:val="24"/>
          <w:szCs w:val="24"/>
          <w:u w:val="single"/>
        </w:rPr>
      </w:pPr>
      <w:r w:rsidRPr="00B933CF">
        <w:rPr>
          <w:rFonts w:ascii="David" w:hAnsi="David" w:cs="David"/>
          <w:b/>
          <w:bCs/>
          <w:sz w:val="24"/>
          <w:szCs w:val="24"/>
          <w:u w:val="single"/>
          <w:rtl/>
        </w:rPr>
        <w:t>הפגיעה לא על פי חוק</w:t>
      </w:r>
      <w:r w:rsidR="00AF18F0">
        <w:rPr>
          <w:rFonts w:ascii="David" w:hAnsi="David" w:cs="David" w:hint="cs"/>
          <w:b/>
          <w:bCs/>
          <w:sz w:val="24"/>
          <w:szCs w:val="24"/>
          <w:u w:val="single"/>
          <w:rtl/>
        </w:rPr>
        <w:t xml:space="preserve"> ול</w:t>
      </w:r>
      <w:r w:rsidR="00912275">
        <w:rPr>
          <w:rFonts w:ascii="David" w:hAnsi="David" w:cs="David" w:hint="cs"/>
          <w:b/>
          <w:bCs/>
          <w:sz w:val="24"/>
          <w:szCs w:val="24"/>
          <w:u w:val="single"/>
          <w:rtl/>
        </w:rPr>
        <w:t xml:space="preserve">מצער </w:t>
      </w:r>
      <w:r w:rsidR="00AF18F0">
        <w:rPr>
          <w:rFonts w:ascii="David" w:hAnsi="David" w:cs="David" w:hint="cs"/>
          <w:b/>
          <w:bCs/>
          <w:sz w:val="24"/>
          <w:szCs w:val="24"/>
          <w:u w:val="single"/>
          <w:rtl/>
        </w:rPr>
        <w:t>מדובר בחריגה קיצונית מסמכות</w:t>
      </w:r>
    </w:p>
    <w:p w14:paraId="27D3151F" w14:textId="7166114C" w:rsidR="00341E7C" w:rsidRDefault="00341E7C" w:rsidP="0058027F">
      <w:pPr>
        <w:pStyle w:val="ListParagraph"/>
        <w:numPr>
          <w:ilvl w:val="0"/>
          <w:numId w:val="4"/>
        </w:numPr>
        <w:bidi/>
        <w:spacing w:after="240" w:line="360" w:lineRule="auto"/>
        <w:contextualSpacing w:val="0"/>
        <w:jc w:val="both"/>
        <w:rPr>
          <w:rFonts w:ascii="David" w:hAnsi="David" w:cs="David"/>
          <w:b/>
          <w:bCs/>
          <w:sz w:val="24"/>
          <w:szCs w:val="24"/>
        </w:rPr>
      </w:pPr>
      <w:r>
        <w:rPr>
          <w:rFonts w:ascii="David" w:hAnsi="David" w:cs="David" w:hint="cs"/>
          <w:sz w:val="24"/>
          <w:szCs w:val="24"/>
          <w:rtl/>
        </w:rPr>
        <w:t xml:space="preserve">סעיף 70א(ב) לחוק המאבק בטרור, התשע"ו </w:t>
      </w:r>
      <w:r>
        <w:rPr>
          <w:rFonts w:ascii="David" w:hAnsi="David" w:cs="David"/>
          <w:sz w:val="24"/>
          <w:szCs w:val="24"/>
          <w:rtl/>
        </w:rPr>
        <w:t>–</w:t>
      </w:r>
      <w:r>
        <w:rPr>
          <w:rFonts w:ascii="David" w:hAnsi="David" w:cs="David" w:hint="cs"/>
          <w:sz w:val="24"/>
          <w:szCs w:val="24"/>
          <w:rtl/>
        </w:rPr>
        <w:t xml:space="preserve"> 2016 (להלן: </w:t>
      </w:r>
      <w:r>
        <w:rPr>
          <w:rFonts w:ascii="David" w:hAnsi="David" w:cs="David" w:hint="cs"/>
          <w:b/>
          <w:bCs/>
          <w:sz w:val="24"/>
          <w:szCs w:val="24"/>
          <w:rtl/>
        </w:rPr>
        <w:t>חוק המאבק בטרור</w:t>
      </w:r>
      <w:r>
        <w:rPr>
          <w:rFonts w:ascii="David" w:hAnsi="David" w:cs="David" w:hint="cs"/>
          <w:sz w:val="24"/>
          <w:szCs w:val="24"/>
          <w:rtl/>
        </w:rPr>
        <w:t xml:space="preserve">) קובע כי למפקד המחוז סמכות להורות, בצו, על תנאים לעריכת לוויה של </w:t>
      </w:r>
      <w:r w:rsidRPr="00341E7C">
        <w:rPr>
          <w:rFonts w:ascii="David" w:hAnsi="David" w:cs="David" w:hint="cs"/>
          <w:b/>
          <w:bCs/>
          <w:sz w:val="24"/>
          <w:szCs w:val="24"/>
          <w:u w:val="single"/>
          <w:rtl/>
        </w:rPr>
        <w:t>מפגע</w:t>
      </w:r>
      <w:r>
        <w:rPr>
          <w:rFonts w:ascii="David" w:hAnsi="David" w:cs="David" w:hint="cs"/>
          <w:b/>
          <w:bCs/>
          <w:sz w:val="24"/>
          <w:szCs w:val="24"/>
          <w:u w:val="single"/>
          <w:rtl/>
        </w:rPr>
        <w:t>.</w:t>
      </w:r>
      <w:r>
        <w:rPr>
          <w:rFonts w:ascii="David" w:hAnsi="David" w:cs="David" w:hint="cs"/>
          <w:b/>
          <w:bCs/>
          <w:sz w:val="24"/>
          <w:szCs w:val="24"/>
          <w:rtl/>
        </w:rPr>
        <w:t xml:space="preserve"> </w:t>
      </w:r>
      <w:r w:rsidR="003F3B89">
        <w:rPr>
          <w:rFonts w:ascii="David" w:hAnsi="David" w:cs="David" w:hint="cs"/>
          <w:sz w:val="24"/>
          <w:szCs w:val="24"/>
          <w:rtl/>
        </w:rPr>
        <w:t>הסעיף מגדיר מפגע כלהלן</w:t>
      </w:r>
      <w:r w:rsidR="0058027F">
        <w:rPr>
          <w:rFonts w:ascii="David" w:hAnsi="David" w:cs="David" w:hint="cs"/>
          <w:sz w:val="24"/>
          <w:szCs w:val="24"/>
          <w:rtl/>
        </w:rPr>
        <w:t xml:space="preserve">: "מי שנהרג בקשר עם ביצוע מעשה טרור בידו או ניסיון לביצוע מעשה כאמור". </w:t>
      </w:r>
      <w:r w:rsidR="003F3B89">
        <w:rPr>
          <w:rFonts w:ascii="David" w:hAnsi="David" w:cs="David" w:hint="cs"/>
          <w:sz w:val="24"/>
          <w:szCs w:val="24"/>
          <w:rtl/>
        </w:rPr>
        <w:t>והוא מציין כי מטרת החזקת הגופה היא</w:t>
      </w:r>
      <w:r w:rsidR="0058027F">
        <w:rPr>
          <w:rFonts w:ascii="David" w:hAnsi="David" w:cs="David" w:hint="cs"/>
          <w:sz w:val="24"/>
          <w:szCs w:val="24"/>
          <w:rtl/>
        </w:rPr>
        <w:t xml:space="preserve"> לשם שמירה על שלום הציבור וביטחונו, ובכלל זה לשם מניעה של הפרות סדר, הסתה לטרור או גילוי הזדהות עם ארגון טרור או עם מעשה טרור. לפי הסעיף, </w:t>
      </w:r>
      <w:r>
        <w:rPr>
          <w:rFonts w:ascii="David" w:hAnsi="David" w:cs="David" w:hint="cs"/>
          <w:sz w:val="24"/>
          <w:szCs w:val="24"/>
          <w:rtl/>
        </w:rPr>
        <w:t xml:space="preserve">התנאים יכול שיתייחסו, בין השאר, למספר המשתתפים וזהותם, מסלול הלוויה, מועד הלוויה וחפצים שיהיו אסורים לשימוש במהלך הלוויה, ובמקרים מיוחדים </w:t>
      </w:r>
      <w:r>
        <w:rPr>
          <w:rFonts w:ascii="David" w:hAnsi="David" w:cs="David"/>
          <w:sz w:val="24"/>
          <w:szCs w:val="24"/>
          <w:rtl/>
        </w:rPr>
        <w:t>–</w:t>
      </w:r>
      <w:r>
        <w:rPr>
          <w:rFonts w:ascii="David" w:hAnsi="David" w:cs="David" w:hint="cs"/>
          <w:sz w:val="24"/>
          <w:szCs w:val="24"/>
          <w:rtl/>
        </w:rPr>
        <w:t xml:space="preserve"> גם למקום הקבורה של המפגע בשים לב לעמדת בני משפחתו.</w:t>
      </w:r>
    </w:p>
    <w:p w14:paraId="22893FF4" w14:textId="173331F0" w:rsidR="000240A4" w:rsidRPr="00B933CF" w:rsidRDefault="00AF18F0" w:rsidP="0058027F">
      <w:pPr>
        <w:pStyle w:val="ListParagraph"/>
        <w:numPr>
          <w:ilvl w:val="0"/>
          <w:numId w:val="4"/>
        </w:numPr>
        <w:bidi/>
        <w:spacing w:after="240" w:line="360" w:lineRule="auto"/>
        <w:contextualSpacing w:val="0"/>
        <w:jc w:val="both"/>
        <w:rPr>
          <w:rFonts w:ascii="David" w:hAnsi="David" w:cs="David"/>
          <w:b/>
          <w:bCs/>
          <w:sz w:val="24"/>
          <w:szCs w:val="24"/>
          <w:rtl/>
        </w:rPr>
      </w:pPr>
      <w:r>
        <w:rPr>
          <w:rFonts w:ascii="David" w:hAnsi="David" w:cs="David" w:hint="cs"/>
          <w:sz w:val="24"/>
          <w:szCs w:val="24"/>
          <w:rtl/>
        </w:rPr>
        <w:t xml:space="preserve">אולם כאן לא מדובר במפגע </w:t>
      </w:r>
      <w:r w:rsidR="003F3B89">
        <w:rPr>
          <w:rFonts w:ascii="David" w:hAnsi="David" w:cs="David" w:hint="cs"/>
          <w:sz w:val="24"/>
          <w:szCs w:val="24"/>
          <w:rtl/>
        </w:rPr>
        <w:t xml:space="preserve">וגם לא הוצא צו כמצוות הסעיף. </w:t>
      </w:r>
      <w:r>
        <w:rPr>
          <w:rFonts w:ascii="David" w:hAnsi="David" w:cs="David" w:hint="cs"/>
          <w:sz w:val="24"/>
          <w:szCs w:val="24"/>
          <w:rtl/>
        </w:rPr>
        <w:t xml:space="preserve">ועל כן סעיף 70 א(ב) אינו חל על מקרה זה. לא במקרה על כן כי </w:t>
      </w:r>
      <w:r w:rsidR="000240A4" w:rsidRPr="00B933CF">
        <w:rPr>
          <w:rFonts w:ascii="David" w:hAnsi="David" w:cs="David"/>
          <w:sz w:val="24"/>
          <w:szCs w:val="24"/>
          <w:rtl/>
        </w:rPr>
        <w:t>עד למועד הגשת עתירה זו לא מסרו המשיבים לעותר או לבני משפחתו מהי ה</w:t>
      </w:r>
      <w:r w:rsidR="000240A4" w:rsidRPr="00B933CF">
        <w:rPr>
          <w:rFonts w:ascii="David" w:hAnsi="David" w:cs="David" w:hint="eastAsia"/>
          <w:sz w:val="24"/>
          <w:szCs w:val="24"/>
          <w:rtl/>
        </w:rPr>
        <w:t>סיבה</w:t>
      </w:r>
      <w:r w:rsidR="000240A4" w:rsidRPr="00B933CF">
        <w:rPr>
          <w:rFonts w:ascii="David" w:hAnsi="David" w:cs="David"/>
          <w:sz w:val="24"/>
          <w:szCs w:val="24"/>
          <w:rtl/>
        </w:rPr>
        <w:t xml:space="preserve"> שביסוד המשך החזקת גופת המנוח</w:t>
      </w:r>
      <w:r w:rsidR="00790F30">
        <w:rPr>
          <w:rFonts w:ascii="David" w:hAnsi="David" w:cs="David" w:hint="cs"/>
          <w:sz w:val="24"/>
          <w:szCs w:val="24"/>
          <w:rtl/>
        </w:rPr>
        <w:t xml:space="preserve"> או התכלית שמצדיקה זאת.</w:t>
      </w:r>
      <w:r w:rsidR="000240A4" w:rsidRPr="00B933CF">
        <w:rPr>
          <w:rFonts w:ascii="David" w:hAnsi="David" w:cs="David"/>
          <w:sz w:val="24"/>
          <w:szCs w:val="24"/>
          <w:rtl/>
        </w:rPr>
        <w:t xml:space="preserve"> </w:t>
      </w:r>
    </w:p>
    <w:p w14:paraId="36908051" w14:textId="46425DA7" w:rsidR="00341E7C" w:rsidRDefault="00341E7C" w:rsidP="00341E7C">
      <w:pPr>
        <w:pStyle w:val="ListParagraph"/>
        <w:numPr>
          <w:ilvl w:val="0"/>
          <w:numId w:val="4"/>
        </w:numPr>
        <w:bidi/>
        <w:spacing w:after="240" w:line="360" w:lineRule="auto"/>
        <w:contextualSpacing w:val="0"/>
        <w:jc w:val="both"/>
        <w:rPr>
          <w:rFonts w:ascii="David" w:hAnsi="David" w:cs="David"/>
          <w:sz w:val="24"/>
          <w:szCs w:val="24"/>
        </w:rPr>
      </w:pPr>
      <w:r w:rsidRPr="00B933CF">
        <w:rPr>
          <w:rFonts w:ascii="David" w:hAnsi="David" w:cs="David"/>
          <w:sz w:val="24"/>
          <w:szCs w:val="24"/>
          <w:rtl/>
        </w:rPr>
        <w:t xml:space="preserve">יודגש </w:t>
      </w:r>
      <w:r>
        <w:rPr>
          <w:rFonts w:ascii="David" w:hAnsi="David" w:cs="David" w:hint="cs"/>
          <w:sz w:val="24"/>
          <w:szCs w:val="24"/>
          <w:rtl/>
        </w:rPr>
        <w:t xml:space="preserve">כי </w:t>
      </w:r>
      <w:r w:rsidRPr="00B933CF">
        <w:rPr>
          <w:rFonts w:ascii="David" w:hAnsi="David" w:cs="David"/>
          <w:sz w:val="24"/>
          <w:szCs w:val="24"/>
          <w:rtl/>
        </w:rPr>
        <w:t>העותר ובני משפחתו מכחישים כי לאירוע היה רקע לאומני, כפי שהבהירו למשטרה מיד לאחר האירוע</w:t>
      </w:r>
      <w:r w:rsidR="003F3B89">
        <w:rPr>
          <w:rFonts w:ascii="David" w:hAnsi="David" w:cs="David" w:hint="cs"/>
          <w:sz w:val="24"/>
          <w:szCs w:val="24"/>
          <w:rtl/>
        </w:rPr>
        <w:t xml:space="preserve">. </w:t>
      </w:r>
      <w:r>
        <w:rPr>
          <w:rFonts w:ascii="David" w:hAnsi="David" w:cs="David" w:hint="cs"/>
          <w:sz w:val="24"/>
          <w:szCs w:val="24"/>
          <w:rtl/>
        </w:rPr>
        <w:t>ו</w:t>
      </w:r>
      <w:r w:rsidR="003F3B89">
        <w:rPr>
          <w:rFonts w:ascii="David" w:hAnsi="David" w:cs="David" w:hint="cs"/>
          <w:sz w:val="24"/>
          <w:szCs w:val="24"/>
          <w:rtl/>
        </w:rPr>
        <w:t xml:space="preserve">היא </w:t>
      </w:r>
      <w:r>
        <w:rPr>
          <w:rFonts w:ascii="David" w:hAnsi="David" w:cs="David" w:hint="cs"/>
          <w:sz w:val="24"/>
          <w:szCs w:val="24"/>
          <w:rtl/>
        </w:rPr>
        <w:t>העמידה בפני הרשויות מידע בדבר הרקע הנפשי של המנוח.</w:t>
      </w:r>
      <w:r w:rsidRPr="00B933CF">
        <w:rPr>
          <w:rFonts w:ascii="David" w:hAnsi="David" w:cs="David"/>
          <w:sz w:val="24"/>
          <w:szCs w:val="24"/>
          <w:rtl/>
        </w:rPr>
        <w:t xml:space="preserve"> מכל מקום, אף המשיבים עצמם לא עמדו על כך שמדובר באירוע בעל רקע לאומני, והודיעו כי כלל כיווני החקירה נבדקים. חרף זאת, ביקשה המשיבה מס' 2 להטיל מגבלות חריגות על מסירת גופת המנוח, מבלי שהבהירה מהו מקור סמכותה לעשות כן, מבלי שהציגה תשתית עובדתית המצדיקה זאת, ומבלי שהומצא כל צו כדין</w:t>
      </w:r>
      <w:r>
        <w:rPr>
          <w:rFonts w:ascii="David" w:hAnsi="David" w:cs="David" w:hint="cs"/>
          <w:sz w:val="24"/>
          <w:szCs w:val="24"/>
          <w:rtl/>
        </w:rPr>
        <w:t>, לא לעותר ולא לבאי כוחו</w:t>
      </w:r>
      <w:r w:rsidRPr="00B933CF">
        <w:rPr>
          <w:rFonts w:ascii="David" w:hAnsi="David" w:cs="David"/>
          <w:sz w:val="24"/>
          <w:szCs w:val="24"/>
        </w:rPr>
        <w:t>.</w:t>
      </w:r>
    </w:p>
    <w:p w14:paraId="5E67F44A" w14:textId="1DEFECE9" w:rsidR="00CF4C67" w:rsidRPr="00B933CF" w:rsidRDefault="00CF4C67" w:rsidP="00341E7C">
      <w:pPr>
        <w:pStyle w:val="ListParagraph"/>
        <w:numPr>
          <w:ilvl w:val="0"/>
          <w:numId w:val="4"/>
        </w:numPr>
        <w:bidi/>
        <w:spacing w:after="240" w:line="360" w:lineRule="auto"/>
        <w:contextualSpacing w:val="0"/>
        <w:jc w:val="both"/>
        <w:rPr>
          <w:rFonts w:ascii="David" w:hAnsi="David" w:cs="David"/>
          <w:sz w:val="24"/>
          <w:szCs w:val="24"/>
        </w:rPr>
      </w:pPr>
      <w:r w:rsidRPr="00790F30">
        <w:rPr>
          <w:rFonts w:ascii="David" w:hAnsi="David" w:cs="David"/>
          <w:sz w:val="24"/>
          <w:szCs w:val="24"/>
          <w:rtl/>
        </w:rPr>
        <w:t>העותר</w:t>
      </w:r>
      <w:r>
        <w:rPr>
          <w:rFonts w:ascii="David" w:hAnsi="David" w:cs="David" w:hint="cs"/>
          <w:sz w:val="24"/>
          <w:szCs w:val="24"/>
          <w:rtl/>
        </w:rPr>
        <w:t xml:space="preserve"> </w:t>
      </w:r>
      <w:r w:rsidRPr="008E7D93">
        <w:rPr>
          <w:rFonts w:ascii="David" w:hAnsi="David" w:cs="David"/>
          <w:sz w:val="24"/>
          <w:szCs w:val="24"/>
          <w:rtl/>
        </w:rPr>
        <w:t>יוסיף ויטען כי אף אילו היו המשיבים מבקשים להסתמך על סעיף 70</w:t>
      </w:r>
      <w:r w:rsidR="0058027F">
        <w:rPr>
          <w:rFonts w:ascii="David" w:hAnsi="David" w:cs="David" w:hint="cs"/>
          <w:sz w:val="24"/>
          <w:szCs w:val="24"/>
          <w:rtl/>
        </w:rPr>
        <w:t>א(</w:t>
      </w:r>
      <w:r w:rsidRPr="008E7D93">
        <w:rPr>
          <w:rFonts w:ascii="David" w:hAnsi="David" w:cs="David"/>
          <w:sz w:val="24"/>
          <w:szCs w:val="24"/>
          <w:rtl/>
        </w:rPr>
        <w:t>ב</w:t>
      </w:r>
      <w:r w:rsidR="0058027F">
        <w:rPr>
          <w:rFonts w:ascii="David" w:hAnsi="David" w:cs="David" w:hint="cs"/>
          <w:sz w:val="24"/>
          <w:szCs w:val="24"/>
          <w:rtl/>
        </w:rPr>
        <w:t>)</w:t>
      </w:r>
      <w:r w:rsidRPr="008E7D93">
        <w:rPr>
          <w:rFonts w:ascii="David" w:hAnsi="David" w:cs="David"/>
          <w:sz w:val="24"/>
          <w:szCs w:val="24"/>
          <w:rtl/>
        </w:rPr>
        <w:t xml:space="preserve"> לחוק המאבק בטרור – שכאמור אינו חל בנסיבות העניין – </w:t>
      </w:r>
      <w:r w:rsidR="003F3B89">
        <w:rPr>
          <w:rFonts w:ascii="David" w:hAnsi="David" w:cs="David" w:hint="cs"/>
          <w:sz w:val="24"/>
          <w:szCs w:val="24"/>
          <w:rtl/>
        </w:rPr>
        <w:t xml:space="preserve">הרי מדובר בחריגה קיצונית מסמכות. ההתניות מהוות שיקולים זרים להפעלת הסמכות. </w:t>
      </w:r>
      <w:r w:rsidRPr="008E7D93">
        <w:rPr>
          <w:rFonts w:ascii="David" w:hAnsi="David" w:cs="David"/>
          <w:sz w:val="24"/>
          <w:szCs w:val="24"/>
          <w:rtl/>
        </w:rPr>
        <w:t xml:space="preserve">אין </w:t>
      </w:r>
      <w:r w:rsidR="003F3B89">
        <w:rPr>
          <w:rFonts w:ascii="David" w:hAnsi="David" w:cs="David" w:hint="cs"/>
          <w:sz w:val="24"/>
          <w:szCs w:val="24"/>
          <w:rtl/>
        </w:rPr>
        <w:t xml:space="preserve">בסעיף זה </w:t>
      </w:r>
      <w:r w:rsidRPr="008E7D93">
        <w:rPr>
          <w:rFonts w:ascii="David" w:hAnsi="David" w:cs="David"/>
          <w:sz w:val="24"/>
          <w:szCs w:val="24"/>
          <w:rtl/>
        </w:rPr>
        <w:t xml:space="preserve"> כל הסמכה להתנות את מסירת גופת המנוח באיסור על קיום תפילת המת, במניעת קבלת מנחמים או בהוראה על פירוק סוכת אבלים. מדובר </w:t>
      </w:r>
      <w:r w:rsidR="003F3B89">
        <w:rPr>
          <w:rFonts w:ascii="David" w:hAnsi="David" w:cs="David" w:hint="cs"/>
          <w:sz w:val="24"/>
          <w:szCs w:val="24"/>
          <w:rtl/>
        </w:rPr>
        <w:t xml:space="preserve">בפגיעה מפורשת במצוות דתיות המצריכה התייחסות מפורשת בחוק. לכן מדובר </w:t>
      </w:r>
      <w:r w:rsidRPr="008E7D93">
        <w:rPr>
          <w:rFonts w:ascii="David" w:hAnsi="David" w:cs="David"/>
          <w:sz w:val="24"/>
          <w:szCs w:val="24"/>
          <w:rtl/>
        </w:rPr>
        <w:t xml:space="preserve">בהתערבות ישירה במצוות הדת </w:t>
      </w:r>
      <w:r w:rsidRPr="008E7D93">
        <w:rPr>
          <w:rFonts w:ascii="David" w:hAnsi="David" w:cs="David"/>
          <w:sz w:val="24"/>
          <w:szCs w:val="24"/>
          <w:rtl/>
        </w:rPr>
        <w:lastRenderedPageBreak/>
        <w:t>ובמנהגי האבלות של בני המשפחה</w:t>
      </w:r>
      <w:r w:rsidR="00341E7C">
        <w:rPr>
          <w:rFonts w:ascii="David" w:hAnsi="David" w:cs="David" w:hint="cs"/>
          <w:sz w:val="24"/>
          <w:szCs w:val="24"/>
          <w:rtl/>
        </w:rPr>
        <w:t xml:space="preserve"> תוך חריגה קיצוניות מהסמכות שניתנה למשיבים בסעיף 70א(ב) לחוק המאבק בטרור</w:t>
      </w:r>
      <w:r w:rsidRPr="008E7D93">
        <w:rPr>
          <w:rFonts w:ascii="David" w:hAnsi="David" w:cs="David"/>
          <w:sz w:val="24"/>
          <w:szCs w:val="24"/>
          <w:rtl/>
        </w:rPr>
        <w:t xml:space="preserve">, אשר </w:t>
      </w:r>
      <w:r w:rsidR="00B933CF">
        <w:rPr>
          <w:rFonts w:ascii="David" w:hAnsi="David" w:cs="David" w:hint="cs"/>
          <w:sz w:val="24"/>
          <w:szCs w:val="24"/>
          <w:rtl/>
        </w:rPr>
        <w:t>לא</w:t>
      </w:r>
      <w:r w:rsidRPr="008E7D93">
        <w:rPr>
          <w:rFonts w:ascii="David" w:hAnsi="David" w:cs="David"/>
          <w:sz w:val="24"/>
          <w:szCs w:val="24"/>
          <w:rtl/>
        </w:rPr>
        <w:t xml:space="preserve"> נועדה להגשים כל תכלית ביטחונית הקבועה בסעיף ואינה נכללת בגדר הסמכויות שהוא מקנה. </w:t>
      </w:r>
      <w:r w:rsidR="00341E7C">
        <w:rPr>
          <w:rFonts w:ascii="David" w:hAnsi="David" w:cs="David"/>
          <w:sz w:val="24"/>
          <w:szCs w:val="24"/>
          <w:rtl/>
        </w:rPr>
        <w:t>הסמכה כאמור אינה מצויה בסעיף 70</w:t>
      </w:r>
      <w:r w:rsidR="00341E7C">
        <w:rPr>
          <w:rFonts w:ascii="David" w:hAnsi="David" w:cs="David" w:hint="cs"/>
          <w:sz w:val="24"/>
          <w:szCs w:val="24"/>
          <w:rtl/>
        </w:rPr>
        <w:t>א(ב)</w:t>
      </w:r>
      <w:r w:rsidRPr="008E7D93">
        <w:rPr>
          <w:rFonts w:ascii="David" w:hAnsi="David" w:cs="David"/>
          <w:sz w:val="24"/>
          <w:szCs w:val="24"/>
          <w:rtl/>
        </w:rPr>
        <w:t>, ומשכך התנאים שהציבה המשיבה מס' 2 חורגים באופן מובהק מגדרי הסמכות שהוקנתה לה בחוק, ככל שזו קיימת</w:t>
      </w:r>
      <w:r w:rsidRPr="008E7D93">
        <w:rPr>
          <w:rFonts w:ascii="David" w:hAnsi="David" w:cs="David"/>
          <w:sz w:val="24"/>
          <w:szCs w:val="24"/>
        </w:rPr>
        <w:t>.</w:t>
      </w:r>
      <w:r>
        <w:rPr>
          <w:rFonts w:ascii="David" w:hAnsi="David" w:cs="David" w:hint="cs"/>
          <w:sz w:val="24"/>
          <w:szCs w:val="24"/>
          <w:rtl/>
        </w:rPr>
        <w:t xml:space="preserve"> </w:t>
      </w:r>
    </w:p>
    <w:p w14:paraId="0852D5C5" w14:textId="139996B1" w:rsidR="007315F3" w:rsidRPr="00B933CF" w:rsidRDefault="007315F3" w:rsidP="00341E7C">
      <w:pPr>
        <w:pStyle w:val="ListParagraph"/>
        <w:numPr>
          <w:ilvl w:val="0"/>
          <w:numId w:val="4"/>
        </w:numPr>
        <w:bidi/>
        <w:spacing w:after="240" w:line="360" w:lineRule="auto"/>
        <w:contextualSpacing w:val="0"/>
        <w:jc w:val="both"/>
        <w:rPr>
          <w:rFonts w:ascii="David" w:hAnsi="David" w:cs="David"/>
          <w:sz w:val="24"/>
          <w:szCs w:val="24"/>
          <w:rtl/>
        </w:rPr>
      </w:pPr>
      <w:r w:rsidRPr="007315F3">
        <w:rPr>
          <w:rFonts w:ascii="David" w:hAnsi="David" w:cs="David"/>
          <w:sz w:val="24"/>
          <w:szCs w:val="24"/>
          <w:rtl/>
        </w:rPr>
        <w:t>יתרה מכך, עד למועד הגשת העתירה לא הומצא לעותר או לבני משפחתו כל צו המורה על עיכוב מסירת גופת המנוח או על הטלת התנאים שנדרשו כתנאי לשחרורה. בהיעדר צו כאמור, אין כל אינדיקציה כי הופעלה סמכות כדין על ידי הגורם המוסמך</w:t>
      </w:r>
      <w:r w:rsidR="00341E7C">
        <w:rPr>
          <w:rFonts w:ascii="David" w:hAnsi="David" w:cs="David" w:hint="cs"/>
          <w:sz w:val="24"/>
          <w:szCs w:val="24"/>
          <w:rtl/>
        </w:rPr>
        <w:t>.</w:t>
      </w:r>
    </w:p>
    <w:p w14:paraId="46C1D60C" w14:textId="77A9273C" w:rsidR="009A35C7" w:rsidRDefault="00341E7C" w:rsidP="00341E7C">
      <w:pPr>
        <w:pStyle w:val="ListParagraph"/>
        <w:numPr>
          <w:ilvl w:val="0"/>
          <w:numId w:val="4"/>
        </w:numPr>
        <w:bidi/>
        <w:spacing w:after="240" w:line="360" w:lineRule="auto"/>
        <w:contextualSpacing w:val="0"/>
        <w:jc w:val="both"/>
        <w:rPr>
          <w:rFonts w:ascii="David" w:hAnsi="David" w:cs="David"/>
          <w:sz w:val="24"/>
          <w:szCs w:val="24"/>
        </w:rPr>
      </w:pPr>
      <w:r>
        <w:rPr>
          <w:rFonts w:ascii="David" w:hAnsi="David" w:cs="David" w:hint="cs"/>
          <w:sz w:val="24"/>
          <w:szCs w:val="24"/>
          <w:rtl/>
        </w:rPr>
        <w:t>הסמכויות המנויות בסעיף 70א(ב) לחוק המאבק בטרור אינן מעניקות למשטרה כל אפשרות להתנות את שחרור הגופה בתנאים המגבילים מצוות דתיות כגון קיום תפילת המת או הצבת סוכת אבלים וקבלת מנחמים.</w:t>
      </w:r>
      <w:r w:rsidR="00790F30" w:rsidRPr="00790F30">
        <w:rPr>
          <w:rFonts w:ascii="David" w:hAnsi="David" w:cs="David"/>
          <w:sz w:val="24"/>
          <w:szCs w:val="24"/>
          <w:rtl/>
        </w:rPr>
        <w:t xml:space="preserve"> בנסיבות אלה, לא הייתה המשיבה מס' 2 מוסמכת לעכב את מסירת הגופה עד להסכמת בני המשפחה לתנאים האמורים, ובוודאי שלא להתנות את מימוש זכותם לקבורה בכפוף לוויתור על זכויות יסוד, ובהן הזכות לקיים את מנהגי הדת והאבלות</w:t>
      </w:r>
      <w:r w:rsidR="00790F30" w:rsidRPr="00790F30">
        <w:rPr>
          <w:rFonts w:ascii="David" w:hAnsi="David" w:cs="David"/>
          <w:sz w:val="24"/>
          <w:szCs w:val="24"/>
        </w:rPr>
        <w:t>.</w:t>
      </w:r>
    </w:p>
    <w:p w14:paraId="2EB495E5" w14:textId="7D21358C" w:rsidR="009A35C7" w:rsidRDefault="00912275" w:rsidP="00912275">
      <w:pPr>
        <w:pStyle w:val="ListParagraph"/>
        <w:numPr>
          <w:ilvl w:val="0"/>
          <w:numId w:val="4"/>
        </w:numPr>
        <w:bidi/>
        <w:spacing w:before="240" w:after="240" w:line="360" w:lineRule="auto"/>
        <w:contextualSpacing w:val="0"/>
        <w:jc w:val="both"/>
        <w:rPr>
          <w:rFonts w:ascii="David" w:hAnsi="David" w:cs="David"/>
          <w:sz w:val="24"/>
          <w:szCs w:val="24"/>
        </w:rPr>
      </w:pPr>
      <w:r>
        <w:rPr>
          <w:rFonts w:ascii="David" w:hAnsi="David" w:cs="David" w:hint="cs"/>
          <w:sz w:val="24"/>
          <w:szCs w:val="24"/>
          <w:rtl/>
        </w:rPr>
        <w:t xml:space="preserve">ובכל מקרה מדובר בחריגה מסמכות באופן קיצוני ביותר שכן </w:t>
      </w:r>
      <w:r w:rsidR="009A35C7">
        <w:rPr>
          <w:rFonts w:ascii="David" w:hAnsi="David" w:cs="David" w:hint="cs"/>
          <w:sz w:val="24"/>
          <w:szCs w:val="24"/>
          <w:rtl/>
        </w:rPr>
        <w:t xml:space="preserve">לא ניתן להצביע על כל מקור סמכות המקנה למשטרה אפשרות להתערב במנהגי הדת או להתנות את שחרור גופת המנוח בוויתור על קיום מצוות דתיות. </w:t>
      </w:r>
    </w:p>
    <w:p w14:paraId="62A69328" w14:textId="65433A26" w:rsidR="00251327" w:rsidRPr="00251327" w:rsidRDefault="00251327" w:rsidP="00341E7C">
      <w:pPr>
        <w:pStyle w:val="ListParagraph"/>
        <w:numPr>
          <w:ilvl w:val="0"/>
          <w:numId w:val="4"/>
        </w:numPr>
        <w:bidi/>
        <w:spacing w:line="360" w:lineRule="auto"/>
        <w:contextualSpacing w:val="0"/>
        <w:jc w:val="both"/>
        <w:rPr>
          <w:rFonts w:ascii="David" w:hAnsi="David" w:cs="David"/>
          <w:b/>
          <w:bCs/>
          <w:sz w:val="24"/>
          <w:szCs w:val="24"/>
        </w:rPr>
      </w:pPr>
      <w:r w:rsidRPr="00251327">
        <w:rPr>
          <w:rFonts w:ascii="David" w:hAnsi="David" w:cs="David"/>
          <w:sz w:val="24"/>
          <w:szCs w:val="24"/>
          <w:rtl/>
        </w:rPr>
        <w:t>משכ</w:t>
      </w:r>
      <w:r w:rsidRPr="00251327">
        <w:rPr>
          <w:rFonts w:ascii="David" w:hAnsi="David" w:cs="David" w:hint="eastAsia"/>
          <w:sz w:val="24"/>
          <w:szCs w:val="24"/>
          <w:rtl/>
        </w:rPr>
        <w:t>ך</w:t>
      </w:r>
      <w:r w:rsidRPr="00251327">
        <w:rPr>
          <w:rFonts w:ascii="David" w:hAnsi="David" w:cs="David"/>
          <w:sz w:val="24"/>
          <w:szCs w:val="24"/>
          <w:rtl/>
        </w:rPr>
        <w:t>,</w:t>
      </w:r>
      <w:r w:rsidR="00341E7C">
        <w:rPr>
          <w:rFonts w:ascii="David" w:hAnsi="David" w:cs="David" w:hint="cs"/>
          <w:sz w:val="24"/>
          <w:szCs w:val="24"/>
          <w:rtl/>
        </w:rPr>
        <w:t xml:space="preserve"> בהיעדר כל רקע ביטחוני לאירוע בו נהרג המנוח</w:t>
      </w:r>
      <w:r w:rsidR="0058027F">
        <w:rPr>
          <w:rFonts w:ascii="David" w:hAnsi="David" w:cs="David" w:hint="cs"/>
          <w:sz w:val="24"/>
          <w:szCs w:val="24"/>
          <w:rtl/>
        </w:rPr>
        <w:t>,</w:t>
      </w:r>
      <w:r w:rsidRPr="00251327">
        <w:rPr>
          <w:rFonts w:ascii="David" w:hAnsi="David" w:cs="David"/>
          <w:sz w:val="24"/>
          <w:szCs w:val="24"/>
          <w:rtl/>
        </w:rPr>
        <w:t xml:space="preserve"> </w:t>
      </w:r>
      <w:r w:rsidR="008E7D93" w:rsidRPr="008E7D93">
        <w:rPr>
          <w:rFonts w:ascii="David" w:hAnsi="David" w:cs="David"/>
          <w:sz w:val="24"/>
          <w:szCs w:val="24"/>
          <w:rtl/>
        </w:rPr>
        <w:t xml:space="preserve">המשך החזקת גופת המנוח אינו נשען על מקור סמכות תקף, </w:t>
      </w:r>
      <w:r w:rsidR="00341E7C">
        <w:rPr>
          <w:rFonts w:ascii="David" w:hAnsi="David" w:cs="David" w:hint="cs"/>
          <w:sz w:val="24"/>
          <w:szCs w:val="24"/>
          <w:rtl/>
        </w:rPr>
        <w:t>ו</w:t>
      </w:r>
      <w:r w:rsidR="008E7D93" w:rsidRPr="008E7D93">
        <w:rPr>
          <w:rFonts w:ascii="David" w:hAnsi="David" w:cs="David"/>
          <w:sz w:val="24"/>
          <w:szCs w:val="24"/>
          <w:rtl/>
        </w:rPr>
        <w:t>נעשה ללא סמכות ובניגוד לדין</w:t>
      </w:r>
      <w:r w:rsidR="00341E7C">
        <w:rPr>
          <w:rFonts w:ascii="David" w:hAnsi="David" w:cs="David" w:hint="cs"/>
          <w:sz w:val="24"/>
          <w:szCs w:val="24"/>
          <w:rtl/>
        </w:rPr>
        <w:t>, ולחילופין, במידה וסעיף 70א(ב) חל בענייננו, המדובר בחריגה קיצונית מהסמכות המנויה בו</w:t>
      </w:r>
      <w:r w:rsidR="008E7D93" w:rsidRPr="008E7D93">
        <w:rPr>
          <w:rFonts w:ascii="David" w:hAnsi="David" w:cs="David"/>
          <w:sz w:val="24"/>
          <w:szCs w:val="24"/>
        </w:rPr>
        <w:t>.</w:t>
      </w:r>
    </w:p>
    <w:p w14:paraId="5928B340" w14:textId="10721864" w:rsidR="008E7D93" w:rsidRDefault="008E7D93" w:rsidP="002B40B3">
      <w:pPr>
        <w:pStyle w:val="ListParagraph"/>
        <w:numPr>
          <w:ilvl w:val="0"/>
          <w:numId w:val="20"/>
        </w:numPr>
        <w:bidi/>
        <w:spacing w:after="240" w:line="360" w:lineRule="auto"/>
        <w:ind w:left="379" w:hanging="379"/>
        <w:contextualSpacing w:val="0"/>
        <w:jc w:val="both"/>
        <w:rPr>
          <w:rFonts w:ascii="David" w:hAnsi="David" w:cs="David"/>
          <w:b/>
          <w:bCs/>
          <w:sz w:val="24"/>
          <w:szCs w:val="24"/>
          <w:u w:val="single"/>
        </w:rPr>
      </w:pPr>
      <w:r w:rsidRPr="008E7D93">
        <w:rPr>
          <w:rFonts w:ascii="David" w:hAnsi="David" w:cs="David"/>
          <w:b/>
          <w:bCs/>
          <w:sz w:val="24"/>
          <w:szCs w:val="24"/>
          <w:u w:val="single"/>
          <w:rtl/>
        </w:rPr>
        <w:t>החזקת גופת המנוח אינ</w:t>
      </w:r>
      <w:r w:rsidR="002B40B3">
        <w:rPr>
          <w:rFonts w:ascii="David" w:hAnsi="David" w:cs="David" w:hint="cs"/>
          <w:b/>
          <w:bCs/>
          <w:sz w:val="24"/>
          <w:szCs w:val="24"/>
          <w:u w:val="single"/>
          <w:rtl/>
        </w:rPr>
        <w:t>ה</w:t>
      </w:r>
      <w:r w:rsidRPr="008E7D93">
        <w:rPr>
          <w:rFonts w:ascii="David" w:hAnsi="David" w:cs="David"/>
          <w:b/>
          <w:bCs/>
          <w:sz w:val="24"/>
          <w:szCs w:val="24"/>
          <w:u w:val="single"/>
          <w:rtl/>
        </w:rPr>
        <w:t xml:space="preserve"> צולח</w:t>
      </w:r>
      <w:r w:rsidR="002B40B3">
        <w:rPr>
          <w:rFonts w:ascii="David" w:hAnsi="David" w:cs="David" w:hint="cs"/>
          <w:b/>
          <w:bCs/>
          <w:sz w:val="24"/>
          <w:szCs w:val="24"/>
          <w:u w:val="single"/>
          <w:rtl/>
        </w:rPr>
        <w:t>ת</w:t>
      </w:r>
      <w:r w:rsidRPr="008E7D93">
        <w:rPr>
          <w:rFonts w:ascii="David" w:hAnsi="David" w:cs="David"/>
          <w:b/>
          <w:bCs/>
          <w:sz w:val="24"/>
          <w:szCs w:val="24"/>
          <w:u w:val="single"/>
          <w:rtl/>
        </w:rPr>
        <w:t xml:space="preserve"> את מבחן התכלית הראויה</w:t>
      </w:r>
    </w:p>
    <w:p w14:paraId="1A94E20C" w14:textId="3B613B6D" w:rsidR="007315F3" w:rsidRDefault="009D557D" w:rsidP="005043B4">
      <w:pPr>
        <w:pStyle w:val="ListParagraph"/>
        <w:numPr>
          <w:ilvl w:val="0"/>
          <w:numId w:val="4"/>
        </w:numPr>
        <w:bidi/>
        <w:spacing w:after="240" w:line="360" w:lineRule="auto"/>
        <w:contextualSpacing w:val="0"/>
        <w:jc w:val="both"/>
        <w:rPr>
          <w:rFonts w:ascii="David" w:hAnsi="David" w:cs="David"/>
          <w:sz w:val="24"/>
          <w:szCs w:val="24"/>
        </w:rPr>
      </w:pPr>
      <w:r w:rsidRPr="009D557D">
        <w:rPr>
          <w:rFonts w:ascii="David" w:hAnsi="David" w:cs="David"/>
          <w:sz w:val="24"/>
          <w:szCs w:val="24"/>
          <w:rtl/>
        </w:rPr>
        <w:t xml:space="preserve">העותר יטען כי המשך החזקת גופת המנוח אינו מקיים </w:t>
      </w:r>
      <w:r w:rsidR="005043B4">
        <w:rPr>
          <w:rFonts w:ascii="David" w:hAnsi="David" w:cs="David" w:hint="cs"/>
          <w:sz w:val="24"/>
          <w:szCs w:val="24"/>
          <w:rtl/>
        </w:rPr>
        <w:t xml:space="preserve">את דרישת התכלית הראויה. כידוע, ככל שהפגיעה בזכויות חוקתיות היא עמוקה יותר, ובפרט כאשר מדובר בפגיעה בכבוד האדם, כך נדרש להצביע על צורך חברתי דחוף ועל אינטרס ציבורי בעל משקל ממשי המצדיק את </w:t>
      </w:r>
      <w:r w:rsidR="007315F3" w:rsidRPr="00B933CF">
        <w:rPr>
          <w:rFonts w:ascii="David" w:hAnsi="David" w:cs="David"/>
          <w:sz w:val="24"/>
          <w:szCs w:val="24"/>
          <w:rtl/>
        </w:rPr>
        <w:t>(ראו:</w:t>
      </w:r>
      <w:r w:rsidR="005043B4">
        <w:rPr>
          <w:rFonts w:ascii="David" w:hAnsi="David" w:cs="David" w:hint="cs"/>
          <w:sz w:val="24"/>
          <w:szCs w:val="24"/>
          <w:rtl/>
        </w:rPr>
        <w:t xml:space="preserve"> עניין </w:t>
      </w:r>
      <w:r w:rsidR="005043B4">
        <w:rPr>
          <w:rFonts w:ascii="David" w:hAnsi="David" w:cs="David" w:hint="cs"/>
          <w:b/>
          <w:bCs/>
          <w:sz w:val="24"/>
          <w:szCs w:val="24"/>
          <w:rtl/>
        </w:rPr>
        <w:t>אלקיעאן</w:t>
      </w:r>
      <w:r w:rsidR="005043B4">
        <w:rPr>
          <w:rFonts w:ascii="David" w:hAnsi="David" w:cs="David" w:hint="cs"/>
          <w:sz w:val="24"/>
          <w:szCs w:val="24"/>
          <w:rtl/>
        </w:rPr>
        <w:t>,</w:t>
      </w:r>
      <w:r w:rsidR="007315F3" w:rsidRPr="00B933CF">
        <w:rPr>
          <w:rFonts w:ascii="David" w:hAnsi="David" w:cs="David"/>
          <w:sz w:val="24"/>
          <w:szCs w:val="24"/>
          <w:rtl/>
        </w:rPr>
        <w:t xml:space="preserve"> בג"ץ 1661/05 </w:t>
      </w:r>
      <w:r w:rsidR="007315F3" w:rsidRPr="00B933CF">
        <w:rPr>
          <w:rFonts w:ascii="David" w:hAnsi="David" w:cs="David"/>
          <w:b/>
          <w:bCs/>
          <w:sz w:val="24"/>
          <w:szCs w:val="24"/>
          <w:rtl/>
        </w:rPr>
        <w:t>המועצה האזורית חוף עזה נ' כנסת ישראל</w:t>
      </w:r>
      <w:r w:rsidR="007315F3" w:rsidRPr="00B933CF">
        <w:rPr>
          <w:rFonts w:ascii="David" w:hAnsi="David" w:cs="David"/>
          <w:sz w:val="24"/>
          <w:szCs w:val="24"/>
          <w:rtl/>
        </w:rPr>
        <w:t xml:space="preserve">, פ"ד נט(2) 481, 549 (2005). ראו גם: בג"ץ 5016/96 </w:t>
      </w:r>
      <w:r w:rsidR="007315F3" w:rsidRPr="00B933CF">
        <w:rPr>
          <w:rFonts w:ascii="David" w:hAnsi="David" w:cs="David"/>
          <w:b/>
          <w:bCs/>
          <w:sz w:val="24"/>
          <w:szCs w:val="24"/>
          <w:rtl/>
        </w:rPr>
        <w:t>חורב נ' שר התחבורה</w:t>
      </w:r>
      <w:r w:rsidR="007315F3" w:rsidRPr="00B933CF">
        <w:rPr>
          <w:rFonts w:ascii="David" w:hAnsi="David" w:cs="David"/>
          <w:sz w:val="24"/>
          <w:szCs w:val="24"/>
          <w:rtl/>
        </w:rPr>
        <w:t xml:space="preserve">, פ"ד נא(4) 1, 53 (1997); בג"ץ 4769/95 </w:t>
      </w:r>
      <w:r w:rsidR="007315F3" w:rsidRPr="00B933CF">
        <w:rPr>
          <w:rFonts w:ascii="David" w:hAnsi="David" w:cs="David"/>
          <w:b/>
          <w:bCs/>
          <w:sz w:val="24"/>
          <w:szCs w:val="24"/>
          <w:rtl/>
        </w:rPr>
        <w:t>מנחם נ' שר התחבורה</w:t>
      </w:r>
      <w:r w:rsidR="007315F3" w:rsidRPr="00B933CF">
        <w:rPr>
          <w:rFonts w:ascii="David" w:hAnsi="David" w:cs="David"/>
          <w:sz w:val="24"/>
          <w:szCs w:val="24"/>
          <w:rtl/>
        </w:rPr>
        <w:t>, פ"ד נז(1) 235, 264 (2002); בג"ץ 5578/02 מנור ואח' נ' שר האוצר, פ"ד נט(1) 729 (2004</w:t>
      </w:r>
      <w:r w:rsidR="00B827F5">
        <w:rPr>
          <w:rFonts w:ascii="David" w:hAnsi="David" w:cs="David" w:hint="cs"/>
          <w:sz w:val="24"/>
          <w:szCs w:val="24"/>
          <w:rtl/>
        </w:rPr>
        <w:t xml:space="preserve">). </w:t>
      </w:r>
    </w:p>
    <w:p w14:paraId="3DB1C1A7" w14:textId="77777777" w:rsidR="0058027F" w:rsidRDefault="007879B0" w:rsidP="0058027F">
      <w:pPr>
        <w:pStyle w:val="ListParagraph"/>
        <w:numPr>
          <w:ilvl w:val="0"/>
          <w:numId w:val="4"/>
        </w:numPr>
        <w:bidi/>
        <w:spacing w:after="240" w:line="360" w:lineRule="auto"/>
        <w:contextualSpacing w:val="0"/>
        <w:jc w:val="both"/>
        <w:rPr>
          <w:rFonts w:ascii="David" w:hAnsi="David" w:cs="David"/>
          <w:sz w:val="24"/>
          <w:szCs w:val="24"/>
        </w:rPr>
      </w:pPr>
      <w:r w:rsidRPr="007879B0">
        <w:rPr>
          <w:rFonts w:ascii="David" w:hAnsi="David" w:cs="David"/>
          <w:sz w:val="24"/>
          <w:szCs w:val="24"/>
          <w:rtl/>
        </w:rPr>
        <w:t>בענייננו, המשיבים לא הצביעו על כל תכלית ראויה המצדיקה את הפגיעה בזכויותיהם של המנוח ובני משפחתו. בפרט, לא ניתן לראות כיצד איסור על קיום תפילת המת, פירוק סוכת האבלים או הגבלת מנהגי האבלות מקדמים אינטרס ציבורי או ביטחוני כלשהו. מדובר בפגיעה בזכויות יסוד שאינה משרתת כל תכלית לגיטימית, וממילא אינה יכולה להצדיק את המשך החזקת גופת המנוח או את התניית מסירתה בתנאים אלה</w:t>
      </w:r>
      <w:r w:rsidRPr="007879B0">
        <w:rPr>
          <w:rFonts w:ascii="David" w:hAnsi="David" w:cs="David"/>
          <w:sz w:val="24"/>
          <w:szCs w:val="24"/>
        </w:rPr>
        <w:t>.</w:t>
      </w:r>
    </w:p>
    <w:p w14:paraId="390D2628" w14:textId="2A9BFFD1" w:rsidR="0058027F" w:rsidRPr="0058027F" w:rsidRDefault="009A35C7" w:rsidP="0058027F">
      <w:pPr>
        <w:pStyle w:val="ListParagraph"/>
        <w:numPr>
          <w:ilvl w:val="0"/>
          <w:numId w:val="4"/>
        </w:numPr>
        <w:bidi/>
        <w:spacing w:after="240" w:line="360" w:lineRule="auto"/>
        <w:contextualSpacing w:val="0"/>
        <w:jc w:val="both"/>
        <w:rPr>
          <w:rFonts w:ascii="David" w:hAnsi="David" w:cs="David"/>
          <w:sz w:val="24"/>
          <w:szCs w:val="24"/>
        </w:rPr>
      </w:pPr>
      <w:r w:rsidRPr="0058027F">
        <w:rPr>
          <w:rFonts w:ascii="David" w:hAnsi="David" w:cs="David" w:hint="cs"/>
          <w:sz w:val="24"/>
          <w:szCs w:val="24"/>
          <w:rtl/>
        </w:rPr>
        <w:t xml:space="preserve">מעבר לצורך יודגש כי העותר ובני משפחתו נהגו לאורך כל הדרך באיפוק רב, תוך הקפדה על הוראות רשויות החוק. כך, אף שהמשטרה סירבה לאשר את בקשתם לקיים עצרת מחאה נגד החזקת גופת המנוח, וזאת חרף העובדה שעצרת כאמור אינה טעונה אישור משטרתי, בחרו העותר ובני משפחתו </w:t>
      </w:r>
      <w:r w:rsidRPr="0058027F">
        <w:rPr>
          <w:rFonts w:ascii="David" w:hAnsi="David" w:cs="David" w:hint="cs"/>
          <w:sz w:val="24"/>
          <w:szCs w:val="24"/>
          <w:rtl/>
        </w:rPr>
        <w:lastRenderedPageBreak/>
        <w:t xml:space="preserve">להימנע מקיומה. התנהלות זו מלמדת כי אין כל יסוד לחשש כי בכוונתם להפר את הסדר הציבורי במהלך ההלוויה או שלא לקיים את הוראות הדין. </w:t>
      </w:r>
    </w:p>
    <w:p w14:paraId="4E135C6B" w14:textId="66392353" w:rsidR="00C45C4A" w:rsidRPr="0058027F" w:rsidRDefault="007879B0" w:rsidP="0058027F">
      <w:pPr>
        <w:pStyle w:val="ListParagraph"/>
        <w:numPr>
          <w:ilvl w:val="0"/>
          <w:numId w:val="20"/>
        </w:numPr>
        <w:bidi/>
        <w:spacing w:before="360" w:after="240" w:line="360" w:lineRule="auto"/>
        <w:ind w:left="379" w:hanging="379"/>
        <w:contextualSpacing w:val="0"/>
        <w:jc w:val="both"/>
        <w:rPr>
          <w:rFonts w:ascii="David" w:hAnsi="David" w:cs="David"/>
          <w:b/>
          <w:bCs/>
          <w:sz w:val="24"/>
          <w:szCs w:val="24"/>
          <w:u w:val="single"/>
        </w:rPr>
      </w:pPr>
      <w:r w:rsidRPr="0058027F">
        <w:rPr>
          <w:rFonts w:ascii="David" w:hAnsi="David" w:cs="David" w:hint="cs"/>
          <w:b/>
          <w:bCs/>
          <w:sz w:val="24"/>
          <w:szCs w:val="24"/>
          <w:u w:val="single"/>
          <w:rtl/>
        </w:rPr>
        <w:t>החזקת גופת המנוח אינ</w:t>
      </w:r>
      <w:r w:rsidR="00B933CF" w:rsidRPr="0058027F">
        <w:rPr>
          <w:rFonts w:ascii="David" w:hAnsi="David" w:cs="David" w:hint="cs"/>
          <w:b/>
          <w:bCs/>
          <w:sz w:val="24"/>
          <w:szCs w:val="24"/>
          <w:u w:val="single"/>
          <w:rtl/>
        </w:rPr>
        <w:t>ה</w:t>
      </w:r>
      <w:r w:rsidRPr="0058027F">
        <w:rPr>
          <w:rFonts w:ascii="David" w:hAnsi="David" w:cs="David" w:hint="cs"/>
          <w:b/>
          <w:bCs/>
          <w:sz w:val="24"/>
          <w:szCs w:val="24"/>
          <w:u w:val="single"/>
          <w:rtl/>
        </w:rPr>
        <w:t xml:space="preserve"> מידתי</w:t>
      </w:r>
      <w:r w:rsidR="00B933CF" w:rsidRPr="0058027F">
        <w:rPr>
          <w:rFonts w:ascii="David" w:hAnsi="David" w:cs="David" w:hint="cs"/>
          <w:b/>
          <w:bCs/>
          <w:sz w:val="24"/>
          <w:szCs w:val="24"/>
          <w:u w:val="single"/>
          <w:rtl/>
        </w:rPr>
        <w:t>ת</w:t>
      </w:r>
    </w:p>
    <w:p w14:paraId="1A112530" w14:textId="10FFE2B5" w:rsidR="00F47725" w:rsidRDefault="009A35C7" w:rsidP="009A35C7">
      <w:pPr>
        <w:pStyle w:val="ListParagraph"/>
        <w:numPr>
          <w:ilvl w:val="0"/>
          <w:numId w:val="4"/>
        </w:numPr>
        <w:bidi/>
        <w:spacing w:before="240" w:after="240" w:line="360" w:lineRule="auto"/>
        <w:contextualSpacing w:val="0"/>
        <w:jc w:val="both"/>
        <w:rPr>
          <w:rFonts w:ascii="David" w:hAnsi="David" w:cs="David"/>
          <w:sz w:val="24"/>
          <w:szCs w:val="24"/>
        </w:rPr>
      </w:pPr>
      <w:r w:rsidRPr="009A35C7">
        <w:rPr>
          <w:rFonts w:ascii="David" w:hAnsi="David" w:cs="David"/>
          <w:sz w:val="24"/>
          <w:szCs w:val="24"/>
          <w:rtl/>
        </w:rPr>
        <w:t>המשך החזקת גופת המנוח אינו עומד במבחני המידתיות. ראשית, לא מתקיים קשר רציונלי בין האמצעים שננקטו לבין התכלית הנטענת. בפרט, לא ניתן להסביר כיצד איסור על קיום תפילת המת, פירוק סוכת האבלים, מניעת קבלת מנחמים או הגבלת מספר המשתתפים בהלוויה מקדמים אינטרס ביטחוני או מונעים פגיעה בסדר הציבורי</w:t>
      </w:r>
      <w:r w:rsidRPr="009A35C7">
        <w:rPr>
          <w:rFonts w:ascii="David" w:hAnsi="David" w:cs="David"/>
          <w:sz w:val="24"/>
          <w:szCs w:val="24"/>
        </w:rPr>
        <w:t>.</w:t>
      </w:r>
      <w:r>
        <w:rPr>
          <w:rFonts w:ascii="David" w:hAnsi="David" w:cs="David" w:hint="cs"/>
          <w:sz w:val="24"/>
          <w:szCs w:val="24"/>
          <w:rtl/>
        </w:rPr>
        <w:t xml:space="preserve"> </w:t>
      </w:r>
      <w:r w:rsidR="00F47725" w:rsidRPr="00B933CF">
        <w:rPr>
          <w:rFonts w:ascii="David" w:hAnsi="David" w:cs="David" w:hint="eastAsia"/>
          <w:sz w:val="24"/>
          <w:szCs w:val="24"/>
          <w:rtl/>
        </w:rPr>
        <w:t>המשיבים</w:t>
      </w:r>
      <w:r w:rsidR="00F47725" w:rsidRPr="00B933CF">
        <w:rPr>
          <w:rFonts w:ascii="David" w:hAnsi="David" w:cs="David"/>
          <w:sz w:val="24"/>
          <w:szCs w:val="24"/>
          <w:rtl/>
        </w:rPr>
        <w:t xml:space="preserve"> שקלו שיקולים זרים לתכלית סמכויותיהם, וייחסו משקל מכריע לשיקולים שאינם מצויים </w:t>
      </w:r>
      <w:r w:rsidR="00F47725" w:rsidRPr="00B933CF">
        <w:rPr>
          <w:rFonts w:ascii="David" w:hAnsi="David" w:cs="David" w:hint="eastAsia"/>
          <w:sz w:val="24"/>
          <w:szCs w:val="24"/>
          <w:rtl/>
        </w:rPr>
        <w:t>כלל</w:t>
      </w:r>
      <w:r w:rsidR="00F47725" w:rsidRPr="00B933CF">
        <w:rPr>
          <w:rFonts w:ascii="David" w:hAnsi="David" w:cs="David"/>
          <w:sz w:val="24"/>
          <w:szCs w:val="24"/>
          <w:rtl/>
        </w:rPr>
        <w:t xml:space="preserve"> </w:t>
      </w:r>
      <w:r w:rsidR="00F47725" w:rsidRPr="00B933CF">
        <w:rPr>
          <w:rFonts w:ascii="David" w:hAnsi="David" w:cs="David" w:hint="eastAsia"/>
          <w:sz w:val="24"/>
          <w:szCs w:val="24"/>
          <w:rtl/>
        </w:rPr>
        <w:t>בגדר</w:t>
      </w:r>
      <w:r w:rsidR="00F47725" w:rsidRPr="00B933CF">
        <w:rPr>
          <w:rFonts w:ascii="David" w:hAnsi="David" w:cs="David"/>
          <w:sz w:val="24"/>
          <w:szCs w:val="24"/>
          <w:rtl/>
        </w:rPr>
        <w:t xml:space="preserve"> </w:t>
      </w:r>
      <w:r w:rsidR="00F47725" w:rsidRPr="00B933CF">
        <w:rPr>
          <w:rFonts w:ascii="David" w:hAnsi="David" w:cs="David" w:hint="eastAsia"/>
          <w:sz w:val="24"/>
          <w:szCs w:val="24"/>
          <w:rtl/>
        </w:rPr>
        <w:t>סמכותם</w:t>
      </w:r>
      <w:r w:rsidR="00F47725" w:rsidRPr="00B933CF">
        <w:rPr>
          <w:rFonts w:ascii="David" w:hAnsi="David" w:cs="David"/>
          <w:sz w:val="24"/>
          <w:szCs w:val="24"/>
          <w:rtl/>
        </w:rPr>
        <w:t xml:space="preserve">, </w:t>
      </w:r>
      <w:r w:rsidR="00F47725" w:rsidRPr="00B933CF">
        <w:rPr>
          <w:rFonts w:ascii="David" w:hAnsi="David" w:cs="David" w:hint="eastAsia"/>
          <w:sz w:val="24"/>
          <w:szCs w:val="24"/>
          <w:rtl/>
        </w:rPr>
        <w:t>תוך</w:t>
      </w:r>
      <w:r w:rsidR="00F47725" w:rsidRPr="00B933CF">
        <w:rPr>
          <w:rFonts w:ascii="David" w:hAnsi="David" w:cs="David"/>
          <w:sz w:val="24"/>
          <w:szCs w:val="24"/>
          <w:rtl/>
        </w:rPr>
        <w:t xml:space="preserve"> </w:t>
      </w:r>
      <w:r w:rsidR="00F47725" w:rsidRPr="00B933CF">
        <w:rPr>
          <w:rFonts w:ascii="David" w:hAnsi="David" w:cs="David" w:hint="eastAsia"/>
          <w:sz w:val="24"/>
          <w:szCs w:val="24"/>
          <w:rtl/>
        </w:rPr>
        <w:t>התעלמות</w:t>
      </w:r>
      <w:r w:rsidR="00F47725" w:rsidRPr="00B933CF">
        <w:rPr>
          <w:rFonts w:ascii="David" w:hAnsi="David" w:cs="David"/>
          <w:sz w:val="24"/>
          <w:szCs w:val="24"/>
          <w:rtl/>
        </w:rPr>
        <w:t xml:space="preserve"> </w:t>
      </w:r>
      <w:r w:rsidR="00F47725" w:rsidRPr="00B933CF">
        <w:rPr>
          <w:rFonts w:ascii="David" w:hAnsi="David" w:cs="David" w:hint="eastAsia"/>
          <w:sz w:val="24"/>
          <w:szCs w:val="24"/>
          <w:rtl/>
        </w:rPr>
        <w:t>מוחלטת</w:t>
      </w:r>
      <w:r w:rsidR="00F47725" w:rsidRPr="00B933CF">
        <w:rPr>
          <w:rFonts w:ascii="David" w:hAnsi="David" w:cs="David"/>
          <w:sz w:val="24"/>
          <w:szCs w:val="24"/>
          <w:rtl/>
        </w:rPr>
        <w:t xml:space="preserve"> </w:t>
      </w:r>
      <w:r w:rsidR="00F47725" w:rsidRPr="00B933CF">
        <w:rPr>
          <w:rFonts w:ascii="David" w:hAnsi="David" w:cs="David" w:hint="eastAsia"/>
          <w:sz w:val="24"/>
          <w:szCs w:val="24"/>
          <w:rtl/>
        </w:rPr>
        <w:t>מהפגיעה</w:t>
      </w:r>
      <w:r w:rsidR="00F47725" w:rsidRPr="00B933CF">
        <w:rPr>
          <w:rFonts w:ascii="David" w:hAnsi="David" w:cs="David"/>
          <w:sz w:val="24"/>
          <w:szCs w:val="24"/>
          <w:rtl/>
        </w:rPr>
        <w:t xml:space="preserve"> </w:t>
      </w:r>
      <w:r w:rsidR="00F47725" w:rsidRPr="00B933CF">
        <w:rPr>
          <w:rFonts w:ascii="David" w:hAnsi="David" w:cs="David" w:hint="eastAsia"/>
          <w:sz w:val="24"/>
          <w:szCs w:val="24"/>
          <w:rtl/>
        </w:rPr>
        <w:t>החריפה</w:t>
      </w:r>
      <w:r w:rsidR="00F47725" w:rsidRPr="00B933CF">
        <w:rPr>
          <w:rFonts w:ascii="David" w:hAnsi="David" w:cs="David"/>
          <w:sz w:val="24"/>
          <w:szCs w:val="24"/>
          <w:rtl/>
        </w:rPr>
        <w:t xml:space="preserve"> </w:t>
      </w:r>
      <w:r w:rsidR="00F47725" w:rsidRPr="00B933CF">
        <w:rPr>
          <w:rFonts w:ascii="David" w:hAnsi="David" w:cs="David" w:hint="eastAsia"/>
          <w:sz w:val="24"/>
          <w:szCs w:val="24"/>
          <w:rtl/>
        </w:rPr>
        <w:t>בכבוד</w:t>
      </w:r>
      <w:r w:rsidR="00F47725" w:rsidRPr="00B933CF">
        <w:rPr>
          <w:rFonts w:ascii="David" w:hAnsi="David" w:cs="David"/>
          <w:sz w:val="24"/>
          <w:szCs w:val="24"/>
          <w:rtl/>
        </w:rPr>
        <w:t xml:space="preserve"> </w:t>
      </w:r>
      <w:r w:rsidR="00F47725" w:rsidRPr="00B933CF">
        <w:rPr>
          <w:rFonts w:ascii="David" w:hAnsi="David" w:cs="David" w:hint="eastAsia"/>
          <w:sz w:val="24"/>
          <w:szCs w:val="24"/>
          <w:rtl/>
        </w:rPr>
        <w:t>המנוח</w:t>
      </w:r>
      <w:r w:rsidR="00F47725" w:rsidRPr="00B933CF">
        <w:rPr>
          <w:rFonts w:ascii="David" w:hAnsi="David" w:cs="David"/>
          <w:sz w:val="24"/>
          <w:szCs w:val="24"/>
          <w:rtl/>
        </w:rPr>
        <w:t xml:space="preserve">, </w:t>
      </w:r>
      <w:r w:rsidR="00F47725" w:rsidRPr="00B933CF">
        <w:rPr>
          <w:rFonts w:ascii="David" w:hAnsi="David" w:cs="David" w:hint="eastAsia"/>
          <w:sz w:val="24"/>
          <w:szCs w:val="24"/>
          <w:rtl/>
        </w:rPr>
        <w:t>בכבוד</w:t>
      </w:r>
      <w:r w:rsidR="00F47725" w:rsidRPr="00B933CF">
        <w:rPr>
          <w:rFonts w:ascii="David" w:hAnsi="David" w:cs="David"/>
          <w:sz w:val="24"/>
          <w:szCs w:val="24"/>
          <w:rtl/>
        </w:rPr>
        <w:t xml:space="preserve"> </w:t>
      </w:r>
      <w:r w:rsidR="00F47725" w:rsidRPr="00B933CF">
        <w:rPr>
          <w:rFonts w:ascii="David" w:hAnsi="David" w:cs="David" w:hint="eastAsia"/>
          <w:sz w:val="24"/>
          <w:szCs w:val="24"/>
          <w:rtl/>
        </w:rPr>
        <w:t>בני</w:t>
      </w:r>
      <w:r w:rsidR="00F47725" w:rsidRPr="00B933CF">
        <w:rPr>
          <w:rFonts w:ascii="David" w:hAnsi="David" w:cs="David"/>
          <w:sz w:val="24"/>
          <w:szCs w:val="24"/>
          <w:rtl/>
        </w:rPr>
        <w:t xml:space="preserve"> </w:t>
      </w:r>
      <w:r w:rsidR="00F47725" w:rsidRPr="00B933CF">
        <w:rPr>
          <w:rFonts w:ascii="David" w:hAnsi="David" w:cs="David" w:hint="eastAsia"/>
          <w:sz w:val="24"/>
          <w:szCs w:val="24"/>
          <w:rtl/>
        </w:rPr>
        <w:t>משפחתו</w:t>
      </w:r>
      <w:r w:rsidR="00F47725" w:rsidRPr="00B933CF">
        <w:rPr>
          <w:rFonts w:ascii="David" w:hAnsi="David" w:cs="David"/>
          <w:sz w:val="24"/>
          <w:szCs w:val="24"/>
          <w:rtl/>
        </w:rPr>
        <w:t xml:space="preserve">, </w:t>
      </w:r>
      <w:r w:rsidR="00F47725" w:rsidRPr="00B933CF">
        <w:rPr>
          <w:rFonts w:ascii="David" w:hAnsi="David" w:cs="David" w:hint="eastAsia"/>
          <w:sz w:val="24"/>
          <w:szCs w:val="24"/>
          <w:rtl/>
        </w:rPr>
        <w:t>בחופש</w:t>
      </w:r>
      <w:r w:rsidR="00F47725" w:rsidRPr="00B933CF">
        <w:rPr>
          <w:rFonts w:ascii="David" w:hAnsi="David" w:cs="David"/>
          <w:sz w:val="24"/>
          <w:szCs w:val="24"/>
          <w:rtl/>
        </w:rPr>
        <w:t xml:space="preserve"> </w:t>
      </w:r>
      <w:r w:rsidR="00F47725" w:rsidRPr="00B933CF">
        <w:rPr>
          <w:rFonts w:ascii="David" w:hAnsi="David" w:cs="David" w:hint="eastAsia"/>
          <w:sz w:val="24"/>
          <w:szCs w:val="24"/>
          <w:rtl/>
        </w:rPr>
        <w:t>הדת</w:t>
      </w:r>
      <w:r w:rsidR="00F47725" w:rsidRPr="00B933CF">
        <w:rPr>
          <w:rFonts w:ascii="David" w:hAnsi="David" w:cs="David"/>
          <w:sz w:val="24"/>
          <w:szCs w:val="24"/>
          <w:rtl/>
        </w:rPr>
        <w:t xml:space="preserve"> </w:t>
      </w:r>
      <w:r w:rsidR="00F47725" w:rsidRPr="00B933CF">
        <w:rPr>
          <w:rFonts w:ascii="David" w:hAnsi="David" w:cs="David" w:hint="eastAsia"/>
          <w:sz w:val="24"/>
          <w:szCs w:val="24"/>
          <w:rtl/>
        </w:rPr>
        <w:t>ובחופש</w:t>
      </w:r>
      <w:r w:rsidR="00F47725" w:rsidRPr="00B933CF">
        <w:rPr>
          <w:rFonts w:ascii="David" w:hAnsi="David" w:cs="David"/>
          <w:sz w:val="24"/>
          <w:szCs w:val="24"/>
          <w:rtl/>
        </w:rPr>
        <w:t xml:space="preserve"> </w:t>
      </w:r>
      <w:r w:rsidR="00F47725" w:rsidRPr="00B933CF">
        <w:rPr>
          <w:rFonts w:ascii="David" w:hAnsi="David" w:cs="David" w:hint="eastAsia"/>
          <w:sz w:val="24"/>
          <w:szCs w:val="24"/>
          <w:rtl/>
        </w:rPr>
        <w:t>הפולחן</w:t>
      </w:r>
      <w:r w:rsidR="00F47725" w:rsidRPr="00B933CF">
        <w:rPr>
          <w:rFonts w:ascii="David" w:hAnsi="David" w:cs="David"/>
          <w:sz w:val="24"/>
          <w:szCs w:val="24"/>
          <w:rtl/>
        </w:rPr>
        <w:t>.</w:t>
      </w:r>
    </w:p>
    <w:p w14:paraId="74380EB3" w14:textId="13655857" w:rsidR="009A35C7" w:rsidRDefault="009A35C7" w:rsidP="009A35C7">
      <w:pPr>
        <w:pStyle w:val="ListParagraph"/>
        <w:numPr>
          <w:ilvl w:val="0"/>
          <w:numId w:val="4"/>
        </w:numPr>
        <w:bidi/>
        <w:spacing w:before="240" w:after="240" w:line="360" w:lineRule="auto"/>
        <w:contextualSpacing w:val="0"/>
        <w:jc w:val="both"/>
        <w:rPr>
          <w:rFonts w:ascii="David" w:hAnsi="David" w:cs="David"/>
          <w:sz w:val="24"/>
          <w:szCs w:val="24"/>
        </w:rPr>
      </w:pPr>
      <w:r w:rsidRPr="009A35C7">
        <w:rPr>
          <w:rFonts w:ascii="David" w:hAnsi="David" w:cs="David"/>
          <w:sz w:val="24"/>
          <w:szCs w:val="24"/>
          <w:rtl/>
        </w:rPr>
        <w:t>שנית, גם אילו היה קיים אינטרס ביטחוני המצדיק נקיטת אמצעים מסוימים, היה על המשיבים לבחור באמצעים שפגיעתם בזכויות פחותה. חלף זאת, בחרו המשיבים להטיל מגבלות גורפות הפוגעות בליבת חופש הדת והפולחן ובמנהגי האבלות, מבלי שנבחנה אפשרות לנקוט אמצעים מתונים יותר שיגשימו את אותה תכלית, ככל שהיא קיימת</w:t>
      </w:r>
      <w:r w:rsidRPr="009A35C7">
        <w:rPr>
          <w:rFonts w:ascii="David" w:hAnsi="David" w:cs="David"/>
          <w:sz w:val="24"/>
          <w:szCs w:val="24"/>
        </w:rPr>
        <w:t>.</w:t>
      </w:r>
    </w:p>
    <w:p w14:paraId="0017EBA3" w14:textId="5F0D0FCC" w:rsidR="009A35C7" w:rsidRPr="00B933CF" w:rsidRDefault="009A35C7" w:rsidP="009A35C7">
      <w:pPr>
        <w:pStyle w:val="ListParagraph"/>
        <w:numPr>
          <w:ilvl w:val="0"/>
          <w:numId w:val="4"/>
        </w:numPr>
        <w:bidi/>
        <w:spacing w:before="240" w:after="240" w:line="360" w:lineRule="auto"/>
        <w:contextualSpacing w:val="0"/>
        <w:jc w:val="both"/>
        <w:rPr>
          <w:rFonts w:ascii="David" w:hAnsi="David" w:cs="David"/>
          <w:sz w:val="24"/>
          <w:szCs w:val="24"/>
        </w:rPr>
      </w:pPr>
      <w:r w:rsidRPr="009A35C7">
        <w:rPr>
          <w:rFonts w:ascii="David" w:hAnsi="David" w:cs="David"/>
          <w:sz w:val="24"/>
          <w:szCs w:val="24"/>
          <w:rtl/>
        </w:rPr>
        <w:t>שלישית, אין כל יחס ראוי בין עוצמת הפגיעה בזכויותיהם של המנוח ובני משפחתו לבין התועלת הציבורית הנטענת. הפגיעה בכבוד המת, בכבוד בני המשפחה, בחופש הדת והפולחן ובזכות לקיים את מנהגי האבלות היא קשה ומוחלטת, בעוד שהמשיבים לא הצביעו על כל תועלת ממשית העשויה לצמוח מהמשך החזקת הגופה או מהטלת התנאים האמורים</w:t>
      </w:r>
      <w:r w:rsidRPr="009A35C7">
        <w:rPr>
          <w:rFonts w:ascii="David" w:hAnsi="David" w:cs="David"/>
          <w:sz w:val="24"/>
          <w:szCs w:val="24"/>
        </w:rPr>
        <w:t>.</w:t>
      </w:r>
    </w:p>
    <w:p w14:paraId="65A51E15" w14:textId="77777777" w:rsidR="0022278F" w:rsidRDefault="0022278F" w:rsidP="00DE5805">
      <w:pPr>
        <w:bidi/>
        <w:spacing w:line="360" w:lineRule="auto"/>
        <w:jc w:val="both"/>
        <w:rPr>
          <w:rFonts w:ascii="David" w:hAnsi="David" w:cs="David"/>
          <w:b/>
          <w:bCs/>
          <w:sz w:val="24"/>
          <w:szCs w:val="24"/>
          <w:rtl/>
        </w:rPr>
      </w:pPr>
    </w:p>
    <w:p w14:paraId="0F496C8D" w14:textId="4B513FD9" w:rsidR="007F4E55" w:rsidRDefault="00206CF8" w:rsidP="0022278F">
      <w:pPr>
        <w:bidi/>
        <w:spacing w:line="360" w:lineRule="auto"/>
        <w:jc w:val="both"/>
        <w:rPr>
          <w:rFonts w:ascii="David" w:hAnsi="David" w:cs="David"/>
          <w:b/>
          <w:bCs/>
          <w:sz w:val="24"/>
          <w:szCs w:val="24"/>
          <w:rtl/>
        </w:rPr>
      </w:pPr>
      <w:r w:rsidRPr="00F236A8">
        <w:rPr>
          <w:rFonts w:ascii="David" w:hAnsi="David" w:cs="David"/>
          <w:b/>
          <w:bCs/>
          <w:sz w:val="24"/>
          <w:szCs w:val="24"/>
          <w:rtl/>
        </w:rPr>
        <w:t xml:space="preserve">על יסוד </w:t>
      </w:r>
      <w:r w:rsidR="003A7D7E">
        <w:rPr>
          <w:rFonts w:ascii="David" w:hAnsi="David" w:cs="David" w:hint="cs"/>
          <w:b/>
          <w:bCs/>
          <w:sz w:val="24"/>
          <w:szCs w:val="24"/>
          <w:rtl/>
        </w:rPr>
        <w:t xml:space="preserve">כל </w:t>
      </w:r>
      <w:r w:rsidRPr="00F236A8">
        <w:rPr>
          <w:rFonts w:ascii="David" w:hAnsi="David" w:cs="David"/>
          <w:b/>
          <w:bCs/>
          <w:sz w:val="24"/>
          <w:szCs w:val="24"/>
          <w:rtl/>
        </w:rPr>
        <w:t xml:space="preserve">האמור </w:t>
      </w:r>
      <w:r w:rsidR="003A7D7E">
        <w:rPr>
          <w:rFonts w:ascii="David" w:hAnsi="David" w:cs="David" w:hint="cs"/>
          <w:b/>
          <w:bCs/>
          <w:sz w:val="24"/>
          <w:szCs w:val="24"/>
          <w:rtl/>
        </w:rPr>
        <w:t>לעיל</w:t>
      </w:r>
      <w:r w:rsidR="007F4E55" w:rsidRPr="00F236A8">
        <w:rPr>
          <w:rFonts w:ascii="David" w:hAnsi="David" w:cs="David"/>
          <w:b/>
          <w:bCs/>
          <w:sz w:val="24"/>
          <w:szCs w:val="24"/>
          <w:rtl/>
        </w:rPr>
        <w:t>, מתבקש בית המשפט הנכבד להורות על מתן צו על תנאי כמפורט</w:t>
      </w:r>
      <w:r w:rsidR="003A7D7E">
        <w:rPr>
          <w:rFonts w:ascii="David" w:hAnsi="David" w:cs="David" w:hint="cs"/>
          <w:b/>
          <w:bCs/>
          <w:sz w:val="24"/>
          <w:szCs w:val="24"/>
          <w:rtl/>
        </w:rPr>
        <w:t xml:space="preserve"> בפתח עתירה זו</w:t>
      </w:r>
      <w:r w:rsidR="007F4E55" w:rsidRPr="00F236A8">
        <w:rPr>
          <w:rFonts w:ascii="David" w:hAnsi="David" w:cs="David"/>
          <w:b/>
          <w:bCs/>
          <w:sz w:val="24"/>
          <w:szCs w:val="24"/>
          <w:rtl/>
        </w:rPr>
        <w:t xml:space="preserve">, </w:t>
      </w:r>
      <w:r w:rsidR="008F70A4" w:rsidRPr="00F236A8">
        <w:rPr>
          <w:rFonts w:ascii="David" w:hAnsi="David" w:cs="David"/>
          <w:b/>
          <w:bCs/>
          <w:sz w:val="24"/>
          <w:szCs w:val="24"/>
          <w:rtl/>
        </w:rPr>
        <w:t>ולאחר מכן להפוך את הצו למוחלט ולחייב את המשיבים בהוצאות משפט</w:t>
      </w:r>
      <w:r w:rsidR="007F4E55" w:rsidRPr="00F236A8">
        <w:rPr>
          <w:rFonts w:ascii="David" w:hAnsi="David" w:cs="David"/>
          <w:b/>
          <w:bCs/>
          <w:sz w:val="24"/>
          <w:szCs w:val="24"/>
          <w:rtl/>
        </w:rPr>
        <w:t>.</w:t>
      </w:r>
      <w:r w:rsidR="008F70A4" w:rsidRPr="00F236A8">
        <w:rPr>
          <w:rFonts w:ascii="David" w:hAnsi="David" w:cs="David"/>
          <w:b/>
          <w:bCs/>
          <w:sz w:val="24"/>
          <w:szCs w:val="24"/>
          <w:rtl/>
        </w:rPr>
        <w:t xml:space="preserve"> </w:t>
      </w:r>
    </w:p>
    <w:p w14:paraId="472E5EF9" w14:textId="18424D81" w:rsidR="007F4E55" w:rsidRDefault="007F4E55" w:rsidP="001F24FF">
      <w:pPr>
        <w:bidi/>
        <w:spacing w:line="360" w:lineRule="auto"/>
        <w:rPr>
          <w:rFonts w:ascii="David" w:hAnsi="David" w:cs="David"/>
          <w:sz w:val="24"/>
          <w:szCs w:val="24"/>
          <w:rtl/>
        </w:rPr>
      </w:pPr>
    </w:p>
    <w:p w14:paraId="7EFDF613" w14:textId="35A5465F" w:rsidR="00B13239" w:rsidRPr="00F236A8" w:rsidRDefault="00B13239" w:rsidP="00576DE2">
      <w:pPr>
        <w:bidi/>
        <w:spacing w:line="360" w:lineRule="auto"/>
        <w:jc w:val="right"/>
        <w:rPr>
          <w:rFonts w:ascii="David" w:hAnsi="David" w:cs="David"/>
          <w:sz w:val="24"/>
          <w:szCs w:val="24"/>
          <w:rtl/>
        </w:rPr>
      </w:pPr>
    </w:p>
    <w:p w14:paraId="4372884D" w14:textId="26062D4F" w:rsidR="00A65876" w:rsidRDefault="00A65876" w:rsidP="00B933CF">
      <w:pPr>
        <w:bidi/>
        <w:spacing w:after="0" w:line="240" w:lineRule="auto"/>
        <w:ind w:left="5041" w:firstLine="720"/>
        <w:jc w:val="center"/>
        <w:rPr>
          <w:rFonts w:ascii="David" w:hAnsi="David" w:cs="David"/>
          <w:sz w:val="24"/>
          <w:szCs w:val="24"/>
          <w:rtl/>
        </w:rPr>
      </w:pPr>
      <w:r>
        <w:rPr>
          <w:rFonts w:ascii="David" w:hAnsi="David" w:cs="David" w:hint="cs"/>
          <w:sz w:val="24"/>
          <w:szCs w:val="24"/>
          <w:rtl/>
        </w:rPr>
        <w:t>___________________</w:t>
      </w:r>
    </w:p>
    <w:p w14:paraId="22AB52AF" w14:textId="5295619A" w:rsidR="007F4E55" w:rsidRDefault="00755F7F" w:rsidP="00B933CF">
      <w:pPr>
        <w:bidi/>
        <w:spacing w:after="0" w:line="240" w:lineRule="auto"/>
        <w:ind w:left="5041" w:firstLine="720"/>
        <w:jc w:val="center"/>
        <w:rPr>
          <w:rFonts w:ascii="David" w:hAnsi="David" w:cs="David"/>
          <w:sz w:val="24"/>
          <w:szCs w:val="24"/>
          <w:rtl/>
        </w:rPr>
      </w:pPr>
      <w:r>
        <w:rPr>
          <w:rFonts w:ascii="David" w:hAnsi="David" w:cs="David" w:hint="cs"/>
          <w:sz w:val="24"/>
          <w:szCs w:val="24"/>
          <w:rtl/>
        </w:rPr>
        <w:t>הדיל אבו סאלח</w:t>
      </w:r>
      <w:r w:rsidR="007F4E55" w:rsidRPr="00F236A8">
        <w:rPr>
          <w:rFonts w:ascii="David" w:hAnsi="David" w:cs="David"/>
          <w:sz w:val="24"/>
          <w:szCs w:val="24"/>
          <w:rtl/>
        </w:rPr>
        <w:t>, עו"ד</w:t>
      </w:r>
    </w:p>
    <w:p w14:paraId="600C61B1" w14:textId="145D37DE" w:rsidR="00DE6321" w:rsidRDefault="00DE6321" w:rsidP="00B933CF">
      <w:pPr>
        <w:bidi/>
        <w:spacing w:after="0" w:line="240" w:lineRule="auto"/>
        <w:ind w:left="5041" w:firstLine="720"/>
        <w:jc w:val="center"/>
        <w:rPr>
          <w:rFonts w:ascii="David" w:hAnsi="David" w:cs="David"/>
          <w:sz w:val="24"/>
          <w:szCs w:val="24"/>
          <w:rtl/>
        </w:rPr>
      </w:pPr>
      <w:r>
        <w:rPr>
          <w:rFonts w:ascii="David" w:hAnsi="David" w:cs="David" w:hint="cs"/>
          <w:sz w:val="24"/>
          <w:szCs w:val="24"/>
          <w:rtl/>
        </w:rPr>
        <w:t>ב״כ העותר</w:t>
      </w:r>
    </w:p>
    <w:p w14:paraId="26C97CB0" w14:textId="77777777" w:rsidR="00B1428C" w:rsidRDefault="00B1428C" w:rsidP="001B6945">
      <w:pPr>
        <w:tabs>
          <w:tab w:val="left" w:pos="907"/>
          <w:tab w:val="left" w:pos="7093"/>
        </w:tabs>
        <w:bidi/>
        <w:rPr>
          <w:rFonts w:ascii="David" w:hAnsi="David" w:cs="David"/>
          <w:sz w:val="24"/>
          <w:szCs w:val="24"/>
          <w:rtl/>
        </w:rPr>
      </w:pPr>
    </w:p>
    <w:p w14:paraId="01380567" w14:textId="77777777" w:rsidR="002C793B" w:rsidRDefault="002C793B" w:rsidP="001B6945">
      <w:pPr>
        <w:tabs>
          <w:tab w:val="left" w:pos="907"/>
          <w:tab w:val="left" w:pos="7093"/>
        </w:tabs>
        <w:bidi/>
        <w:rPr>
          <w:rFonts w:ascii="David" w:hAnsi="David" w:cs="David"/>
          <w:sz w:val="24"/>
          <w:szCs w:val="24"/>
          <w:rtl/>
        </w:rPr>
      </w:pPr>
    </w:p>
    <w:p w14:paraId="1AC137FE" w14:textId="55387DCD" w:rsidR="00B1428C" w:rsidRPr="00F236A8" w:rsidRDefault="00B1428C" w:rsidP="0058027F">
      <w:pPr>
        <w:tabs>
          <w:tab w:val="left" w:pos="907"/>
          <w:tab w:val="left" w:pos="7093"/>
        </w:tabs>
        <w:bidi/>
        <w:rPr>
          <w:rFonts w:ascii="David" w:hAnsi="David" w:cs="David"/>
          <w:sz w:val="24"/>
          <w:szCs w:val="24"/>
          <w:rtl/>
        </w:rPr>
      </w:pPr>
      <w:r>
        <w:rPr>
          <w:rFonts w:ascii="David" w:hAnsi="David" w:cs="David" w:hint="cs"/>
          <w:sz w:val="24"/>
          <w:szCs w:val="24"/>
          <w:rtl/>
        </w:rPr>
        <w:t xml:space="preserve">חיפה, </w:t>
      </w:r>
      <w:r w:rsidR="0058027F">
        <w:rPr>
          <w:rFonts w:ascii="David" w:hAnsi="David" w:cs="David" w:hint="cs"/>
          <w:sz w:val="24"/>
          <w:szCs w:val="24"/>
          <w:rtl/>
        </w:rPr>
        <w:t>13.07.2026</w:t>
      </w:r>
    </w:p>
    <w:sectPr w:rsidR="00B1428C" w:rsidRPr="00F236A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9DED" w14:textId="77777777" w:rsidR="00736415" w:rsidRDefault="00736415" w:rsidP="00057406">
      <w:pPr>
        <w:spacing w:after="0" w:line="240" w:lineRule="auto"/>
      </w:pPr>
      <w:r>
        <w:separator/>
      </w:r>
    </w:p>
  </w:endnote>
  <w:endnote w:type="continuationSeparator" w:id="0">
    <w:p w14:paraId="4F34CA63" w14:textId="77777777" w:rsidR="00736415" w:rsidRDefault="00736415" w:rsidP="00057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00855"/>
      <w:docPartObj>
        <w:docPartGallery w:val="Page Numbers (Bottom of Page)"/>
        <w:docPartUnique/>
      </w:docPartObj>
    </w:sdtPr>
    <w:sdtEndPr>
      <w:rPr>
        <w:noProof/>
      </w:rPr>
    </w:sdtEndPr>
    <w:sdtContent>
      <w:p w14:paraId="12E4CD70" w14:textId="417332F8" w:rsidR="00806C66" w:rsidRDefault="00806C66">
        <w:pPr>
          <w:pStyle w:val="Footer"/>
          <w:jc w:val="center"/>
        </w:pPr>
        <w:r>
          <w:fldChar w:fldCharType="begin"/>
        </w:r>
        <w:r>
          <w:instrText xml:space="preserve"> PAGE   \* MERGEFORMAT </w:instrText>
        </w:r>
        <w:r>
          <w:fldChar w:fldCharType="separate"/>
        </w:r>
        <w:r w:rsidR="0058027F">
          <w:rPr>
            <w:noProof/>
          </w:rPr>
          <w:t>7</w:t>
        </w:r>
        <w:r>
          <w:rPr>
            <w:noProof/>
          </w:rPr>
          <w:fldChar w:fldCharType="end"/>
        </w:r>
      </w:p>
    </w:sdtContent>
  </w:sdt>
  <w:p w14:paraId="3D5DE644" w14:textId="77777777" w:rsidR="00806C66" w:rsidRDefault="00806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DBC7E" w14:textId="77777777" w:rsidR="00736415" w:rsidRDefault="00736415" w:rsidP="00057406">
      <w:pPr>
        <w:spacing w:after="0" w:line="240" w:lineRule="auto"/>
      </w:pPr>
      <w:r>
        <w:separator/>
      </w:r>
    </w:p>
  </w:footnote>
  <w:footnote w:type="continuationSeparator" w:id="0">
    <w:p w14:paraId="65BE40FD" w14:textId="77777777" w:rsidR="00736415" w:rsidRDefault="00736415" w:rsidP="00057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2A1"/>
    <w:multiLevelType w:val="multilevel"/>
    <w:tmpl w:val="568A67FC"/>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81A0179"/>
    <w:multiLevelType w:val="hybridMultilevel"/>
    <w:tmpl w:val="DED2B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67394"/>
    <w:multiLevelType w:val="hybridMultilevel"/>
    <w:tmpl w:val="47CE1BCE"/>
    <w:lvl w:ilvl="0" w:tplc="2A8A70D6">
      <w:start w:val="1"/>
      <w:numFmt w:val="decimal"/>
      <w:lvlText w:val="%1."/>
      <w:lvlJc w:val="left"/>
      <w:pPr>
        <w:ind w:left="720"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661A9"/>
    <w:multiLevelType w:val="hybridMultilevel"/>
    <w:tmpl w:val="B8D4465E"/>
    <w:lvl w:ilvl="0" w:tplc="9A88C0C0">
      <w:start w:val="1"/>
      <w:numFmt w:val="decimal"/>
      <w:lvlText w:val="%1."/>
      <w:lvlJc w:val="left"/>
      <w:pPr>
        <w:ind w:left="360" w:hanging="360"/>
      </w:pPr>
      <w:rPr>
        <w:rFonts w:ascii="David" w:eastAsiaTheme="minorHAnsi" w:hAnsi="David" w:cs="David"/>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CEF640A"/>
    <w:multiLevelType w:val="hybridMultilevel"/>
    <w:tmpl w:val="A8D6BCEE"/>
    <w:lvl w:ilvl="0" w:tplc="0F1CFDA8">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10E43FF7"/>
    <w:multiLevelType w:val="hybridMultilevel"/>
    <w:tmpl w:val="DEA4E1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72931AB"/>
    <w:multiLevelType w:val="hybridMultilevel"/>
    <w:tmpl w:val="70F6EC72"/>
    <w:lvl w:ilvl="0" w:tplc="B1047B0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2EBB66F5"/>
    <w:multiLevelType w:val="hybridMultilevel"/>
    <w:tmpl w:val="695EBF40"/>
    <w:lvl w:ilvl="0" w:tplc="897AACE6">
      <w:start w:val="1"/>
      <w:numFmt w:val="hebrew1"/>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B56F4"/>
    <w:multiLevelType w:val="hybridMultilevel"/>
    <w:tmpl w:val="8BFCCFB6"/>
    <w:lvl w:ilvl="0" w:tplc="0E682E0A">
      <w:start w:val="1"/>
      <w:numFmt w:val="hebrew1"/>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36911E3B"/>
    <w:multiLevelType w:val="hybridMultilevel"/>
    <w:tmpl w:val="A1AA6E80"/>
    <w:lvl w:ilvl="0" w:tplc="26BEBD10">
      <w:start w:val="1"/>
      <w:numFmt w:val="decimal"/>
      <w:lvlText w:val="%1."/>
      <w:lvlJc w:val="left"/>
      <w:pPr>
        <w:ind w:left="810" w:hanging="720"/>
      </w:pPr>
      <w:rPr>
        <w:rFonts w:hint="default"/>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4D03075"/>
    <w:multiLevelType w:val="hybridMultilevel"/>
    <w:tmpl w:val="857A276A"/>
    <w:lvl w:ilvl="0" w:tplc="2000000F">
      <w:start w:val="1"/>
      <w:numFmt w:val="decimal"/>
      <w:lvlText w:val="%1."/>
      <w:lvlJc w:val="left"/>
      <w:pPr>
        <w:ind w:left="1777" w:hanging="360"/>
      </w:pPr>
      <w:rPr>
        <w:rFonts w:hint="default"/>
      </w:rPr>
    </w:lvl>
    <w:lvl w:ilvl="1" w:tplc="20000019" w:tentative="1">
      <w:start w:val="1"/>
      <w:numFmt w:val="lowerLetter"/>
      <w:lvlText w:val="%2."/>
      <w:lvlJc w:val="left"/>
      <w:pPr>
        <w:ind w:left="2497" w:hanging="360"/>
      </w:pPr>
    </w:lvl>
    <w:lvl w:ilvl="2" w:tplc="2000001B" w:tentative="1">
      <w:start w:val="1"/>
      <w:numFmt w:val="lowerRoman"/>
      <w:lvlText w:val="%3."/>
      <w:lvlJc w:val="right"/>
      <w:pPr>
        <w:ind w:left="3217" w:hanging="180"/>
      </w:pPr>
    </w:lvl>
    <w:lvl w:ilvl="3" w:tplc="2000000F" w:tentative="1">
      <w:start w:val="1"/>
      <w:numFmt w:val="decimal"/>
      <w:lvlText w:val="%4."/>
      <w:lvlJc w:val="left"/>
      <w:pPr>
        <w:ind w:left="3937" w:hanging="360"/>
      </w:pPr>
    </w:lvl>
    <w:lvl w:ilvl="4" w:tplc="20000019" w:tentative="1">
      <w:start w:val="1"/>
      <w:numFmt w:val="lowerLetter"/>
      <w:lvlText w:val="%5."/>
      <w:lvlJc w:val="left"/>
      <w:pPr>
        <w:ind w:left="4657" w:hanging="360"/>
      </w:pPr>
    </w:lvl>
    <w:lvl w:ilvl="5" w:tplc="2000001B" w:tentative="1">
      <w:start w:val="1"/>
      <w:numFmt w:val="lowerRoman"/>
      <w:lvlText w:val="%6."/>
      <w:lvlJc w:val="right"/>
      <w:pPr>
        <w:ind w:left="5377" w:hanging="180"/>
      </w:pPr>
    </w:lvl>
    <w:lvl w:ilvl="6" w:tplc="2000000F" w:tentative="1">
      <w:start w:val="1"/>
      <w:numFmt w:val="decimal"/>
      <w:lvlText w:val="%7."/>
      <w:lvlJc w:val="left"/>
      <w:pPr>
        <w:ind w:left="6097" w:hanging="360"/>
      </w:pPr>
    </w:lvl>
    <w:lvl w:ilvl="7" w:tplc="20000019" w:tentative="1">
      <w:start w:val="1"/>
      <w:numFmt w:val="lowerLetter"/>
      <w:lvlText w:val="%8."/>
      <w:lvlJc w:val="left"/>
      <w:pPr>
        <w:ind w:left="6817" w:hanging="360"/>
      </w:pPr>
    </w:lvl>
    <w:lvl w:ilvl="8" w:tplc="2000001B" w:tentative="1">
      <w:start w:val="1"/>
      <w:numFmt w:val="lowerRoman"/>
      <w:lvlText w:val="%9."/>
      <w:lvlJc w:val="right"/>
      <w:pPr>
        <w:ind w:left="7537" w:hanging="180"/>
      </w:pPr>
    </w:lvl>
  </w:abstractNum>
  <w:abstractNum w:abstractNumId="11" w15:restartNumberingAfterBreak="0">
    <w:nsid w:val="46421549"/>
    <w:multiLevelType w:val="hybridMultilevel"/>
    <w:tmpl w:val="98B6F4D6"/>
    <w:lvl w:ilvl="0" w:tplc="7EB2DC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80EE0"/>
    <w:multiLevelType w:val="hybridMultilevel"/>
    <w:tmpl w:val="4CB88150"/>
    <w:lvl w:ilvl="0" w:tplc="91DAD106">
      <w:start w:val="2"/>
      <w:numFmt w:val="bullet"/>
      <w:lvlText w:val=""/>
      <w:lvlJc w:val="left"/>
      <w:pPr>
        <w:ind w:left="720" w:hanging="360"/>
      </w:pPr>
      <w:rPr>
        <w:rFonts w:ascii="Wingdings" w:eastAsiaTheme="minorHAnsi"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C40798"/>
    <w:multiLevelType w:val="hybridMultilevel"/>
    <w:tmpl w:val="09D80292"/>
    <w:lvl w:ilvl="0" w:tplc="6D8E4C64">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8F36D24"/>
    <w:multiLevelType w:val="hybridMultilevel"/>
    <w:tmpl w:val="6520D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A835EDC"/>
    <w:multiLevelType w:val="hybridMultilevel"/>
    <w:tmpl w:val="CC4AD5B8"/>
    <w:lvl w:ilvl="0" w:tplc="2000000F">
      <w:start w:val="1"/>
      <w:numFmt w:val="decimal"/>
      <w:lvlText w:val="%1."/>
      <w:lvlJc w:val="left"/>
      <w:pPr>
        <w:ind w:left="1777" w:hanging="360"/>
      </w:pPr>
      <w:rPr>
        <w:rFonts w:hint="default"/>
      </w:rPr>
    </w:lvl>
    <w:lvl w:ilvl="1" w:tplc="20000019" w:tentative="1">
      <w:start w:val="1"/>
      <w:numFmt w:val="lowerLetter"/>
      <w:lvlText w:val="%2."/>
      <w:lvlJc w:val="left"/>
      <w:pPr>
        <w:ind w:left="2497" w:hanging="360"/>
      </w:pPr>
    </w:lvl>
    <w:lvl w:ilvl="2" w:tplc="2000001B" w:tentative="1">
      <w:start w:val="1"/>
      <w:numFmt w:val="lowerRoman"/>
      <w:lvlText w:val="%3."/>
      <w:lvlJc w:val="right"/>
      <w:pPr>
        <w:ind w:left="3217" w:hanging="180"/>
      </w:pPr>
    </w:lvl>
    <w:lvl w:ilvl="3" w:tplc="2000000F" w:tentative="1">
      <w:start w:val="1"/>
      <w:numFmt w:val="decimal"/>
      <w:lvlText w:val="%4."/>
      <w:lvlJc w:val="left"/>
      <w:pPr>
        <w:ind w:left="3937" w:hanging="360"/>
      </w:pPr>
    </w:lvl>
    <w:lvl w:ilvl="4" w:tplc="20000019" w:tentative="1">
      <w:start w:val="1"/>
      <w:numFmt w:val="lowerLetter"/>
      <w:lvlText w:val="%5."/>
      <w:lvlJc w:val="left"/>
      <w:pPr>
        <w:ind w:left="4657" w:hanging="360"/>
      </w:pPr>
    </w:lvl>
    <w:lvl w:ilvl="5" w:tplc="2000001B" w:tentative="1">
      <w:start w:val="1"/>
      <w:numFmt w:val="lowerRoman"/>
      <w:lvlText w:val="%6."/>
      <w:lvlJc w:val="right"/>
      <w:pPr>
        <w:ind w:left="5377" w:hanging="180"/>
      </w:pPr>
    </w:lvl>
    <w:lvl w:ilvl="6" w:tplc="2000000F" w:tentative="1">
      <w:start w:val="1"/>
      <w:numFmt w:val="decimal"/>
      <w:lvlText w:val="%7."/>
      <w:lvlJc w:val="left"/>
      <w:pPr>
        <w:ind w:left="6097" w:hanging="360"/>
      </w:pPr>
    </w:lvl>
    <w:lvl w:ilvl="7" w:tplc="20000019" w:tentative="1">
      <w:start w:val="1"/>
      <w:numFmt w:val="lowerLetter"/>
      <w:lvlText w:val="%8."/>
      <w:lvlJc w:val="left"/>
      <w:pPr>
        <w:ind w:left="6817" w:hanging="360"/>
      </w:pPr>
    </w:lvl>
    <w:lvl w:ilvl="8" w:tplc="2000001B" w:tentative="1">
      <w:start w:val="1"/>
      <w:numFmt w:val="lowerRoman"/>
      <w:lvlText w:val="%9."/>
      <w:lvlJc w:val="right"/>
      <w:pPr>
        <w:ind w:left="7537" w:hanging="180"/>
      </w:pPr>
    </w:lvl>
  </w:abstractNum>
  <w:abstractNum w:abstractNumId="16" w15:restartNumberingAfterBreak="0">
    <w:nsid w:val="712869F2"/>
    <w:multiLevelType w:val="hybridMultilevel"/>
    <w:tmpl w:val="103C436A"/>
    <w:lvl w:ilvl="0" w:tplc="27FEA8D2">
      <w:start w:val="1"/>
      <w:numFmt w:val="hebrew1"/>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17" w15:restartNumberingAfterBreak="0">
    <w:nsid w:val="759C27DC"/>
    <w:multiLevelType w:val="hybridMultilevel"/>
    <w:tmpl w:val="766EFA80"/>
    <w:lvl w:ilvl="0" w:tplc="836EA326">
      <w:start w:val="1"/>
      <w:numFmt w:val="decimal"/>
      <w:lvlText w:val="%1."/>
      <w:lvlJc w:val="left"/>
      <w:pPr>
        <w:ind w:left="720" w:hanging="360"/>
      </w:pPr>
      <w:rPr>
        <w:rFonts w:hint="default"/>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57078969">
    <w:abstractNumId w:val="15"/>
  </w:num>
  <w:num w:numId="2" w16cid:durableId="1563058147">
    <w:abstractNumId w:val="10"/>
  </w:num>
  <w:num w:numId="3" w16cid:durableId="1236210876">
    <w:abstractNumId w:val="13"/>
  </w:num>
  <w:num w:numId="4" w16cid:durableId="720247940">
    <w:abstractNumId w:val="3"/>
  </w:num>
  <w:num w:numId="5" w16cid:durableId="832910863">
    <w:abstractNumId w:val="17"/>
  </w:num>
  <w:num w:numId="6" w16cid:durableId="1972445047">
    <w:abstractNumId w:val="16"/>
  </w:num>
  <w:num w:numId="7" w16cid:durableId="585308703">
    <w:abstractNumId w:val="4"/>
  </w:num>
  <w:num w:numId="8" w16cid:durableId="722942316">
    <w:abstractNumId w:val="6"/>
  </w:num>
  <w:num w:numId="9" w16cid:durableId="634064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492601">
    <w:abstractNumId w:val="2"/>
  </w:num>
  <w:num w:numId="11" w16cid:durableId="490831677">
    <w:abstractNumId w:val="0"/>
  </w:num>
  <w:num w:numId="12" w16cid:durableId="956909399">
    <w:abstractNumId w:val="5"/>
  </w:num>
  <w:num w:numId="13" w16cid:durableId="3988634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95947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6289002">
    <w:abstractNumId w:val="12"/>
  </w:num>
  <w:num w:numId="16" w16cid:durableId="1326981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4238980">
    <w:abstractNumId w:val="9"/>
  </w:num>
  <w:num w:numId="18" w16cid:durableId="1532255756">
    <w:abstractNumId w:val="11"/>
  </w:num>
  <w:num w:numId="19" w16cid:durableId="1890528213">
    <w:abstractNumId w:val="1"/>
  </w:num>
  <w:num w:numId="20" w16cid:durableId="799766539">
    <w:abstractNumId w:val="8"/>
  </w:num>
  <w:num w:numId="21" w16cid:durableId="639263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7F"/>
    <w:rsid w:val="0000172D"/>
    <w:rsid w:val="00004178"/>
    <w:rsid w:val="00005510"/>
    <w:rsid w:val="0000629C"/>
    <w:rsid w:val="00013DFE"/>
    <w:rsid w:val="000155EE"/>
    <w:rsid w:val="00016055"/>
    <w:rsid w:val="000178DB"/>
    <w:rsid w:val="000240A4"/>
    <w:rsid w:val="00024D46"/>
    <w:rsid w:val="0002691F"/>
    <w:rsid w:val="0002787F"/>
    <w:rsid w:val="00030974"/>
    <w:rsid w:val="000351A6"/>
    <w:rsid w:val="0003533E"/>
    <w:rsid w:val="00045700"/>
    <w:rsid w:val="00046A1D"/>
    <w:rsid w:val="000475CB"/>
    <w:rsid w:val="00052758"/>
    <w:rsid w:val="0005275A"/>
    <w:rsid w:val="00054008"/>
    <w:rsid w:val="00057406"/>
    <w:rsid w:val="000672E2"/>
    <w:rsid w:val="00074794"/>
    <w:rsid w:val="000A2077"/>
    <w:rsid w:val="000A60DB"/>
    <w:rsid w:val="000B4DF4"/>
    <w:rsid w:val="000C2880"/>
    <w:rsid w:val="000C33A2"/>
    <w:rsid w:val="000C4004"/>
    <w:rsid w:val="000C7C29"/>
    <w:rsid w:val="000D0C79"/>
    <w:rsid w:val="000D26F4"/>
    <w:rsid w:val="000D5020"/>
    <w:rsid w:val="000E31BE"/>
    <w:rsid w:val="000E4267"/>
    <w:rsid w:val="000E6FD8"/>
    <w:rsid w:val="000F0CC7"/>
    <w:rsid w:val="000F41F7"/>
    <w:rsid w:val="001001C2"/>
    <w:rsid w:val="0011130E"/>
    <w:rsid w:val="001114A1"/>
    <w:rsid w:val="00112691"/>
    <w:rsid w:val="00112C7A"/>
    <w:rsid w:val="00114F96"/>
    <w:rsid w:val="00117D72"/>
    <w:rsid w:val="00120AB5"/>
    <w:rsid w:val="00127BFB"/>
    <w:rsid w:val="00130387"/>
    <w:rsid w:val="00134004"/>
    <w:rsid w:val="00135E98"/>
    <w:rsid w:val="001367CA"/>
    <w:rsid w:val="00137E03"/>
    <w:rsid w:val="001420C1"/>
    <w:rsid w:val="00150310"/>
    <w:rsid w:val="00154559"/>
    <w:rsid w:val="001548C5"/>
    <w:rsid w:val="00157074"/>
    <w:rsid w:val="0016374D"/>
    <w:rsid w:val="00163FC7"/>
    <w:rsid w:val="001677BF"/>
    <w:rsid w:val="001705D1"/>
    <w:rsid w:val="00174326"/>
    <w:rsid w:val="00174A53"/>
    <w:rsid w:val="00175EA3"/>
    <w:rsid w:val="001818A3"/>
    <w:rsid w:val="0019538A"/>
    <w:rsid w:val="001956D5"/>
    <w:rsid w:val="001A1205"/>
    <w:rsid w:val="001A1665"/>
    <w:rsid w:val="001A3880"/>
    <w:rsid w:val="001A5529"/>
    <w:rsid w:val="001B0BE3"/>
    <w:rsid w:val="001B2FE5"/>
    <w:rsid w:val="001B6945"/>
    <w:rsid w:val="001C3E9B"/>
    <w:rsid w:val="001C4F02"/>
    <w:rsid w:val="001C7E51"/>
    <w:rsid w:val="001D107A"/>
    <w:rsid w:val="001E0C08"/>
    <w:rsid w:val="001E0DD8"/>
    <w:rsid w:val="001F24FF"/>
    <w:rsid w:val="001F2C7A"/>
    <w:rsid w:val="001F5FC8"/>
    <w:rsid w:val="001F651C"/>
    <w:rsid w:val="001F6E49"/>
    <w:rsid w:val="001F7AEB"/>
    <w:rsid w:val="00200E46"/>
    <w:rsid w:val="00202950"/>
    <w:rsid w:val="00202C1F"/>
    <w:rsid w:val="00206CF8"/>
    <w:rsid w:val="002071B4"/>
    <w:rsid w:val="002079CD"/>
    <w:rsid w:val="00215801"/>
    <w:rsid w:val="0022278F"/>
    <w:rsid w:val="00231008"/>
    <w:rsid w:val="00231EF6"/>
    <w:rsid w:val="0024269A"/>
    <w:rsid w:val="002464F6"/>
    <w:rsid w:val="002504FE"/>
    <w:rsid w:val="00251327"/>
    <w:rsid w:val="00253C32"/>
    <w:rsid w:val="0026080F"/>
    <w:rsid w:val="00263943"/>
    <w:rsid w:val="002643AD"/>
    <w:rsid w:val="0026509C"/>
    <w:rsid w:val="00267903"/>
    <w:rsid w:val="002707BF"/>
    <w:rsid w:val="0027163B"/>
    <w:rsid w:val="0027711F"/>
    <w:rsid w:val="0027742C"/>
    <w:rsid w:val="00286B5D"/>
    <w:rsid w:val="002927A0"/>
    <w:rsid w:val="002935D0"/>
    <w:rsid w:val="00293D5F"/>
    <w:rsid w:val="002A0E03"/>
    <w:rsid w:val="002A31E9"/>
    <w:rsid w:val="002A464F"/>
    <w:rsid w:val="002A496F"/>
    <w:rsid w:val="002A60C9"/>
    <w:rsid w:val="002B0854"/>
    <w:rsid w:val="002B1945"/>
    <w:rsid w:val="002B40B3"/>
    <w:rsid w:val="002B6B0E"/>
    <w:rsid w:val="002B7F4F"/>
    <w:rsid w:val="002B7F8A"/>
    <w:rsid w:val="002C023E"/>
    <w:rsid w:val="002C180D"/>
    <w:rsid w:val="002C70EB"/>
    <w:rsid w:val="002C793B"/>
    <w:rsid w:val="002D27E6"/>
    <w:rsid w:val="002D32B3"/>
    <w:rsid w:val="002D5E1D"/>
    <w:rsid w:val="002D7454"/>
    <w:rsid w:val="002F7448"/>
    <w:rsid w:val="003018BA"/>
    <w:rsid w:val="003019B0"/>
    <w:rsid w:val="0030482D"/>
    <w:rsid w:val="00310387"/>
    <w:rsid w:val="0031701B"/>
    <w:rsid w:val="0032091D"/>
    <w:rsid w:val="003247CF"/>
    <w:rsid w:val="003247F2"/>
    <w:rsid w:val="00325C16"/>
    <w:rsid w:val="003263EA"/>
    <w:rsid w:val="0033051E"/>
    <w:rsid w:val="00335382"/>
    <w:rsid w:val="0033704E"/>
    <w:rsid w:val="003377BC"/>
    <w:rsid w:val="00341A1B"/>
    <w:rsid w:val="00341E7C"/>
    <w:rsid w:val="00342CE2"/>
    <w:rsid w:val="00343383"/>
    <w:rsid w:val="00344A2B"/>
    <w:rsid w:val="00345866"/>
    <w:rsid w:val="00351882"/>
    <w:rsid w:val="00355613"/>
    <w:rsid w:val="00355FE3"/>
    <w:rsid w:val="0035623A"/>
    <w:rsid w:val="00360752"/>
    <w:rsid w:val="003610AB"/>
    <w:rsid w:val="003629DD"/>
    <w:rsid w:val="003654AF"/>
    <w:rsid w:val="003707E2"/>
    <w:rsid w:val="0037636B"/>
    <w:rsid w:val="003808C0"/>
    <w:rsid w:val="00380EB8"/>
    <w:rsid w:val="00386368"/>
    <w:rsid w:val="00393041"/>
    <w:rsid w:val="0039457E"/>
    <w:rsid w:val="00397394"/>
    <w:rsid w:val="003A18DB"/>
    <w:rsid w:val="003A2B0B"/>
    <w:rsid w:val="003A4751"/>
    <w:rsid w:val="003A4B23"/>
    <w:rsid w:val="003A7D7E"/>
    <w:rsid w:val="003B08BC"/>
    <w:rsid w:val="003B5DD9"/>
    <w:rsid w:val="003C4BE0"/>
    <w:rsid w:val="003C4FD9"/>
    <w:rsid w:val="003C58AE"/>
    <w:rsid w:val="003D0FA9"/>
    <w:rsid w:val="003D23B3"/>
    <w:rsid w:val="003D4567"/>
    <w:rsid w:val="003D656A"/>
    <w:rsid w:val="003E0D83"/>
    <w:rsid w:val="003E10D1"/>
    <w:rsid w:val="003E3486"/>
    <w:rsid w:val="003E4CCE"/>
    <w:rsid w:val="003E70CB"/>
    <w:rsid w:val="003F145A"/>
    <w:rsid w:val="003F3B89"/>
    <w:rsid w:val="003F5438"/>
    <w:rsid w:val="00401E59"/>
    <w:rsid w:val="00412C75"/>
    <w:rsid w:val="0041360A"/>
    <w:rsid w:val="0041665F"/>
    <w:rsid w:val="0041714B"/>
    <w:rsid w:val="00421C2E"/>
    <w:rsid w:val="004223AC"/>
    <w:rsid w:val="0043065C"/>
    <w:rsid w:val="0043089A"/>
    <w:rsid w:val="004309A3"/>
    <w:rsid w:val="00433834"/>
    <w:rsid w:val="004341B2"/>
    <w:rsid w:val="00440E9D"/>
    <w:rsid w:val="004559A0"/>
    <w:rsid w:val="00460416"/>
    <w:rsid w:val="0046085D"/>
    <w:rsid w:val="0046609F"/>
    <w:rsid w:val="004665F2"/>
    <w:rsid w:val="00467F85"/>
    <w:rsid w:val="00476FD6"/>
    <w:rsid w:val="004779FB"/>
    <w:rsid w:val="004805B5"/>
    <w:rsid w:val="00480875"/>
    <w:rsid w:val="00480ED3"/>
    <w:rsid w:val="0048200C"/>
    <w:rsid w:val="0048216C"/>
    <w:rsid w:val="00483C0C"/>
    <w:rsid w:val="004856CE"/>
    <w:rsid w:val="00487553"/>
    <w:rsid w:val="004901DF"/>
    <w:rsid w:val="004948E1"/>
    <w:rsid w:val="00494C8A"/>
    <w:rsid w:val="004968E7"/>
    <w:rsid w:val="004A2A7E"/>
    <w:rsid w:val="004A3356"/>
    <w:rsid w:val="004A3E6E"/>
    <w:rsid w:val="004B4907"/>
    <w:rsid w:val="004C02AF"/>
    <w:rsid w:val="004C3748"/>
    <w:rsid w:val="004C3834"/>
    <w:rsid w:val="004C563B"/>
    <w:rsid w:val="004C5907"/>
    <w:rsid w:val="004C76F0"/>
    <w:rsid w:val="004D1491"/>
    <w:rsid w:val="004E22F2"/>
    <w:rsid w:val="004E4811"/>
    <w:rsid w:val="004F0459"/>
    <w:rsid w:val="004F32E5"/>
    <w:rsid w:val="004F53E0"/>
    <w:rsid w:val="004F770A"/>
    <w:rsid w:val="005043B4"/>
    <w:rsid w:val="00504974"/>
    <w:rsid w:val="005057D3"/>
    <w:rsid w:val="00506502"/>
    <w:rsid w:val="00507506"/>
    <w:rsid w:val="00514F9A"/>
    <w:rsid w:val="00520789"/>
    <w:rsid w:val="00523F78"/>
    <w:rsid w:val="005324B4"/>
    <w:rsid w:val="0053258E"/>
    <w:rsid w:val="00534577"/>
    <w:rsid w:val="00534873"/>
    <w:rsid w:val="00534F4C"/>
    <w:rsid w:val="00544564"/>
    <w:rsid w:val="00545506"/>
    <w:rsid w:val="00550179"/>
    <w:rsid w:val="005524AA"/>
    <w:rsid w:val="00552AE3"/>
    <w:rsid w:val="00553874"/>
    <w:rsid w:val="005545E6"/>
    <w:rsid w:val="0055496E"/>
    <w:rsid w:val="005625D0"/>
    <w:rsid w:val="00562FA8"/>
    <w:rsid w:val="00563F1C"/>
    <w:rsid w:val="005645A5"/>
    <w:rsid w:val="00571598"/>
    <w:rsid w:val="00573EE5"/>
    <w:rsid w:val="00573FD7"/>
    <w:rsid w:val="00576DE2"/>
    <w:rsid w:val="0058027F"/>
    <w:rsid w:val="00582D79"/>
    <w:rsid w:val="00582E9E"/>
    <w:rsid w:val="00585CAC"/>
    <w:rsid w:val="00592E12"/>
    <w:rsid w:val="00595C18"/>
    <w:rsid w:val="005A010B"/>
    <w:rsid w:val="005A203C"/>
    <w:rsid w:val="005A20EA"/>
    <w:rsid w:val="005A2A0B"/>
    <w:rsid w:val="005B3C93"/>
    <w:rsid w:val="005C2EEC"/>
    <w:rsid w:val="005C54A7"/>
    <w:rsid w:val="005C7380"/>
    <w:rsid w:val="005D2F9C"/>
    <w:rsid w:val="005D5823"/>
    <w:rsid w:val="005D681F"/>
    <w:rsid w:val="005D6DBF"/>
    <w:rsid w:val="005E14FF"/>
    <w:rsid w:val="005E38FB"/>
    <w:rsid w:val="005E447E"/>
    <w:rsid w:val="005E4510"/>
    <w:rsid w:val="005E7768"/>
    <w:rsid w:val="005E7CA2"/>
    <w:rsid w:val="005F0550"/>
    <w:rsid w:val="005F0BD8"/>
    <w:rsid w:val="005F171B"/>
    <w:rsid w:val="00601651"/>
    <w:rsid w:val="00603484"/>
    <w:rsid w:val="00604BD9"/>
    <w:rsid w:val="006073CF"/>
    <w:rsid w:val="00607D8F"/>
    <w:rsid w:val="00611F84"/>
    <w:rsid w:val="006140B9"/>
    <w:rsid w:val="006164D4"/>
    <w:rsid w:val="006220D8"/>
    <w:rsid w:val="006272A1"/>
    <w:rsid w:val="00627543"/>
    <w:rsid w:val="0063295F"/>
    <w:rsid w:val="00635D47"/>
    <w:rsid w:val="00637FAA"/>
    <w:rsid w:val="006442B1"/>
    <w:rsid w:val="0064491D"/>
    <w:rsid w:val="00644C97"/>
    <w:rsid w:val="006506D7"/>
    <w:rsid w:val="006545F4"/>
    <w:rsid w:val="00663704"/>
    <w:rsid w:val="00665E64"/>
    <w:rsid w:val="00673F7F"/>
    <w:rsid w:val="00681AC0"/>
    <w:rsid w:val="0068448F"/>
    <w:rsid w:val="00691BD9"/>
    <w:rsid w:val="0069287A"/>
    <w:rsid w:val="006929D9"/>
    <w:rsid w:val="006956D5"/>
    <w:rsid w:val="0069678F"/>
    <w:rsid w:val="006A12B0"/>
    <w:rsid w:val="006A23FF"/>
    <w:rsid w:val="006A2495"/>
    <w:rsid w:val="006A64FF"/>
    <w:rsid w:val="006A7C3F"/>
    <w:rsid w:val="006A7C8A"/>
    <w:rsid w:val="006B04B1"/>
    <w:rsid w:val="006C3484"/>
    <w:rsid w:val="006C37F8"/>
    <w:rsid w:val="006C41EC"/>
    <w:rsid w:val="006C6E19"/>
    <w:rsid w:val="006D3A00"/>
    <w:rsid w:val="006D4567"/>
    <w:rsid w:val="006D4877"/>
    <w:rsid w:val="006D4E96"/>
    <w:rsid w:val="006D5FD3"/>
    <w:rsid w:val="006E0446"/>
    <w:rsid w:val="006E25B3"/>
    <w:rsid w:val="006E6AAB"/>
    <w:rsid w:val="006F02A7"/>
    <w:rsid w:val="006F2E8F"/>
    <w:rsid w:val="006F34F5"/>
    <w:rsid w:val="006F47B7"/>
    <w:rsid w:val="006F4A9E"/>
    <w:rsid w:val="006F4C92"/>
    <w:rsid w:val="006F5668"/>
    <w:rsid w:val="006F6BCF"/>
    <w:rsid w:val="00705132"/>
    <w:rsid w:val="00705544"/>
    <w:rsid w:val="00706498"/>
    <w:rsid w:val="00706BFF"/>
    <w:rsid w:val="00712644"/>
    <w:rsid w:val="00714931"/>
    <w:rsid w:val="00720B41"/>
    <w:rsid w:val="00721313"/>
    <w:rsid w:val="007315F3"/>
    <w:rsid w:val="00731806"/>
    <w:rsid w:val="0073444B"/>
    <w:rsid w:val="00734EDA"/>
    <w:rsid w:val="0073640F"/>
    <w:rsid w:val="00736415"/>
    <w:rsid w:val="0074109C"/>
    <w:rsid w:val="00741F9E"/>
    <w:rsid w:val="0074320D"/>
    <w:rsid w:val="0074493A"/>
    <w:rsid w:val="00745021"/>
    <w:rsid w:val="00745D7F"/>
    <w:rsid w:val="007508A0"/>
    <w:rsid w:val="00755F7F"/>
    <w:rsid w:val="00764322"/>
    <w:rsid w:val="00764980"/>
    <w:rsid w:val="00770710"/>
    <w:rsid w:val="007709FF"/>
    <w:rsid w:val="00773B51"/>
    <w:rsid w:val="00773EBA"/>
    <w:rsid w:val="00774F33"/>
    <w:rsid w:val="00775A4B"/>
    <w:rsid w:val="00775CAD"/>
    <w:rsid w:val="00777555"/>
    <w:rsid w:val="00787887"/>
    <w:rsid w:val="007879B0"/>
    <w:rsid w:val="00787C68"/>
    <w:rsid w:val="00790F30"/>
    <w:rsid w:val="007949D5"/>
    <w:rsid w:val="007958ED"/>
    <w:rsid w:val="007A5A3E"/>
    <w:rsid w:val="007A5DB3"/>
    <w:rsid w:val="007A694C"/>
    <w:rsid w:val="007A7F97"/>
    <w:rsid w:val="007B16F2"/>
    <w:rsid w:val="007B1D8D"/>
    <w:rsid w:val="007B2105"/>
    <w:rsid w:val="007B403C"/>
    <w:rsid w:val="007B43B1"/>
    <w:rsid w:val="007B65B2"/>
    <w:rsid w:val="007C19B9"/>
    <w:rsid w:val="007C37E3"/>
    <w:rsid w:val="007C550D"/>
    <w:rsid w:val="007C5E5C"/>
    <w:rsid w:val="007D03F5"/>
    <w:rsid w:val="007D05EE"/>
    <w:rsid w:val="007D17BB"/>
    <w:rsid w:val="007D1D18"/>
    <w:rsid w:val="007D2530"/>
    <w:rsid w:val="007D67A3"/>
    <w:rsid w:val="007E0A20"/>
    <w:rsid w:val="007E1672"/>
    <w:rsid w:val="007F06F9"/>
    <w:rsid w:val="007F4E55"/>
    <w:rsid w:val="007F52D2"/>
    <w:rsid w:val="007F642A"/>
    <w:rsid w:val="008062AC"/>
    <w:rsid w:val="00806C66"/>
    <w:rsid w:val="008107F9"/>
    <w:rsid w:val="0081129F"/>
    <w:rsid w:val="00811A1E"/>
    <w:rsid w:val="00814D30"/>
    <w:rsid w:val="00820F96"/>
    <w:rsid w:val="008210E3"/>
    <w:rsid w:val="008211AB"/>
    <w:rsid w:val="008217FA"/>
    <w:rsid w:val="00821E99"/>
    <w:rsid w:val="00824A1D"/>
    <w:rsid w:val="00830F5D"/>
    <w:rsid w:val="00831FA8"/>
    <w:rsid w:val="00835296"/>
    <w:rsid w:val="00837592"/>
    <w:rsid w:val="008424BB"/>
    <w:rsid w:val="00842652"/>
    <w:rsid w:val="0084555D"/>
    <w:rsid w:val="00852141"/>
    <w:rsid w:val="008539CC"/>
    <w:rsid w:val="008641A2"/>
    <w:rsid w:val="00875271"/>
    <w:rsid w:val="00875819"/>
    <w:rsid w:val="00883D08"/>
    <w:rsid w:val="00883E6A"/>
    <w:rsid w:val="00885A61"/>
    <w:rsid w:val="00893265"/>
    <w:rsid w:val="00897443"/>
    <w:rsid w:val="008A1EB4"/>
    <w:rsid w:val="008A22F8"/>
    <w:rsid w:val="008A41C8"/>
    <w:rsid w:val="008A459E"/>
    <w:rsid w:val="008A613F"/>
    <w:rsid w:val="008A763D"/>
    <w:rsid w:val="008B47F8"/>
    <w:rsid w:val="008B4896"/>
    <w:rsid w:val="008B4FDF"/>
    <w:rsid w:val="008C2712"/>
    <w:rsid w:val="008C427B"/>
    <w:rsid w:val="008D1FA8"/>
    <w:rsid w:val="008D2862"/>
    <w:rsid w:val="008D5E05"/>
    <w:rsid w:val="008E05D3"/>
    <w:rsid w:val="008E1B69"/>
    <w:rsid w:val="008E2240"/>
    <w:rsid w:val="008E57E9"/>
    <w:rsid w:val="008E5DC0"/>
    <w:rsid w:val="008E62D7"/>
    <w:rsid w:val="008E69F6"/>
    <w:rsid w:val="008E7D93"/>
    <w:rsid w:val="008F41E6"/>
    <w:rsid w:val="008F4F73"/>
    <w:rsid w:val="008F5C93"/>
    <w:rsid w:val="008F70A4"/>
    <w:rsid w:val="00901A97"/>
    <w:rsid w:val="00907EE0"/>
    <w:rsid w:val="00910C16"/>
    <w:rsid w:val="00912275"/>
    <w:rsid w:val="00912937"/>
    <w:rsid w:val="0091693C"/>
    <w:rsid w:val="00922939"/>
    <w:rsid w:val="0092362C"/>
    <w:rsid w:val="00925B9E"/>
    <w:rsid w:val="0093198E"/>
    <w:rsid w:val="0094080F"/>
    <w:rsid w:val="00943862"/>
    <w:rsid w:val="00944BAC"/>
    <w:rsid w:val="009454EC"/>
    <w:rsid w:val="00945C0F"/>
    <w:rsid w:val="00945C97"/>
    <w:rsid w:val="00950054"/>
    <w:rsid w:val="0095573A"/>
    <w:rsid w:val="0096120F"/>
    <w:rsid w:val="00962BB4"/>
    <w:rsid w:val="00966BE7"/>
    <w:rsid w:val="00967EB3"/>
    <w:rsid w:val="00972074"/>
    <w:rsid w:val="00972E15"/>
    <w:rsid w:val="00980100"/>
    <w:rsid w:val="009836ED"/>
    <w:rsid w:val="00985445"/>
    <w:rsid w:val="00985F4C"/>
    <w:rsid w:val="00987068"/>
    <w:rsid w:val="00987703"/>
    <w:rsid w:val="00987899"/>
    <w:rsid w:val="00993357"/>
    <w:rsid w:val="00996725"/>
    <w:rsid w:val="0099792E"/>
    <w:rsid w:val="00997ED1"/>
    <w:rsid w:val="009A0415"/>
    <w:rsid w:val="009A0DB8"/>
    <w:rsid w:val="009A35C7"/>
    <w:rsid w:val="009B0AB9"/>
    <w:rsid w:val="009B0F7A"/>
    <w:rsid w:val="009B260C"/>
    <w:rsid w:val="009B2C44"/>
    <w:rsid w:val="009B7F4F"/>
    <w:rsid w:val="009C286D"/>
    <w:rsid w:val="009C45C7"/>
    <w:rsid w:val="009C4FD3"/>
    <w:rsid w:val="009C73AD"/>
    <w:rsid w:val="009D2AEE"/>
    <w:rsid w:val="009D4865"/>
    <w:rsid w:val="009D557D"/>
    <w:rsid w:val="009D603E"/>
    <w:rsid w:val="009E1B00"/>
    <w:rsid w:val="009E2DF4"/>
    <w:rsid w:val="009E3A73"/>
    <w:rsid w:val="009E3AFD"/>
    <w:rsid w:val="009E41E5"/>
    <w:rsid w:val="009F573B"/>
    <w:rsid w:val="00A02F21"/>
    <w:rsid w:val="00A05115"/>
    <w:rsid w:val="00A06992"/>
    <w:rsid w:val="00A10AE0"/>
    <w:rsid w:val="00A168FC"/>
    <w:rsid w:val="00A2101D"/>
    <w:rsid w:val="00A212B7"/>
    <w:rsid w:val="00A24E23"/>
    <w:rsid w:val="00A279C5"/>
    <w:rsid w:val="00A27A4F"/>
    <w:rsid w:val="00A3113B"/>
    <w:rsid w:val="00A33D22"/>
    <w:rsid w:val="00A37A55"/>
    <w:rsid w:val="00A4114A"/>
    <w:rsid w:val="00A42015"/>
    <w:rsid w:val="00A42A16"/>
    <w:rsid w:val="00A42EDE"/>
    <w:rsid w:val="00A53B98"/>
    <w:rsid w:val="00A54ECE"/>
    <w:rsid w:val="00A56738"/>
    <w:rsid w:val="00A567F2"/>
    <w:rsid w:val="00A575A2"/>
    <w:rsid w:val="00A62021"/>
    <w:rsid w:val="00A623DC"/>
    <w:rsid w:val="00A64563"/>
    <w:rsid w:val="00A65338"/>
    <w:rsid w:val="00A65876"/>
    <w:rsid w:val="00A66215"/>
    <w:rsid w:val="00A75648"/>
    <w:rsid w:val="00A773A8"/>
    <w:rsid w:val="00A81696"/>
    <w:rsid w:val="00A82D22"/>
    <w:rsid w:val="00A833DB"/>
    <w:rsid w:val="00A90091"/>
    <w:rsid w:val="00A92C8C"/>
    <w:rsid w:val="00A92DD5"/>
    <w:rsid w:val="00A95B1C"/>
    <w:rsid w:val="00A95B7C"/>
    <w:rsid w:val="00AA15F7"/>
    <w:rsid w:val="00AA72C9"/>
    <w:rsid w:val="00AA7886"/>
    <w:rsid w:val="00AB04C3"/>
    <w:rsid w:val="00AB192F"/>
    <w:rsid w:val="00AB1BCA"/>
    <w:rsid w:val="00AB1F76"/>
    <w:rsid w:val="00AB6B3E"/>
    <w:rsid w:val="00AB75FC"/>
    <w:rsid w:val="00AC2771"/>
    <w:rsid w:val="00AC2F94"/>
    <w:rsid w:val="00AC3461"/>
    <w:rsid w:val="00AC45EC"/>
    <w:rsid w:val="00AC4E8B"/>
    <w:rsid w:val="00AD234E"/>
    <w:rsid w:val="00AD28FA"/>
    <w:rsid w:val="00AD71C8"/>
    <w:rsid w:val="00AD768E"/>
    <w:rsid w:val="00AE3623"/>
    <w:rsid w:val="00AE4E57"/>
    <w:rsid w:val="00AE5434"/>
    <w:rsid w:val="00AE54C0"/>
    <w:rsid w:val="00AE5E90"/>
    <w:rsid w:val="00AF0AB9"/>
    <w:rsid w:val="00AF1476"/>
    <w:rsid w:val="00AF18F0"/>
    <w:rsid w:val="00B01B5A"/>
    <w:rsid w:val="00B110A1"/>
    <w:rsid w:val="00B116F3"/>
    <w:rsid w:val="00B11A3A"/>
    <w:rsid w:val="00B13239"/>
    <w:rsid w:val="00B1428C"/>
    <w:rsid w:val="00B2750F"/>
    <w:rsid w:val="00B360E0"/>
    <w:rsid w:val="00B41A08"/>
    <w:rsid w:val="00B41F88"/>
    <w:rsid w:val="00B57155"/>
    <w:rsid w:val="00B576E0"/>
    <w:rsid w:val="00B62047"/>
    <w:rsid w:val="00B631C2"/>
    <w:rsid w:val="00B632E3"/>
    <w:rsid w:val="00B657E3"/>
    <w:rsid w:val="00B6604B"/>
    <w:rsid w:val="00B670AF"/>
    <w:rsid w:val="00B67AF1"/>
    <w:rsid w:val="00B73F74"/>
    <w:rsid w:val="00B7655E"/>
    <w:rsid w:val="00B80604"/>
    <w:rsid w:val="00B8110F"/>
    <w:rsid w:val="00B81ADB"/>
    <w:rsid w:val="00B827F5"/>
    <w:rsid w:val="00B82E9B"/>
    <w:rsid w:val="00B90BE6"/>
    <w:rsid w:val="00B90FDD"/>
    <w:rsid w:val="00B92DA2"/>
    <w:rsid w:val="00B933CF"/>
    <w:rsid w:val="00B94363"/>
    <w:rsid w:val="00B95EA8"/>
    <w:rsid w:val="00B9619B"/>
    <w:rsid w:val="00B97D2A"/>
    <w:rsid w:val="00BA0471"/>
    <w:rsid w:val="00BA26AE"/>
    <w:rsid w:val="00BA6FD4"/>
    <w:rsid w:val="00BA7ABB"/>
    <w:rsid w:val="00BB5D64"/>
    <w:rsid w:val="00BC0369"/>
    <w:rsid w:val="00BC111A"/>
    <w:rsid w:val="00BC2A37"/>
    <w:rsid w:val="00BC436B"/>
    <w:rsid w:val="00BC4D96"/>
    <w:rsid w:val="00BC5C52"/>
    <w:rsid w:val="00BE2D69"/>
    <w:rsid w:val="00BF44FC"/>
    <w:rsid w:val="00BF5608"/>
    <w:rsid w:val="00BF7C9E"/>
    <w:rsid w:val="00C02165"/>
    <w:rsid w:val="00C11F8F"/>
    <w:rsid w:val="00C142C6"/>
    <w:rsid w:val="00C154DD"/>
    <w:rsid w:val="00C20A5A"/>
    <w:rsid w:val="00C252A4"/>
    <w:rsid w:val="00C25C4D"/>
    <w:rsid w:val="00C4046B"/>
    <w:rsid w:val="00C43646"/>
    <w:rsid w:val="00C45C4A"/>
    <w:rsid w:val="00C46C87"/>
    <w:rsid w:val="00C517FF"/>
    <w:rsid w:val="00C54B92"/>
    <w:rsid w:val="00C55D5E"/>
    <w:rsid w:val="00C57740"/>
    <w:rsid w:val="00C60E72"/>
    <w:rsid w:val="00C61CB7"/>
    <w:rsid w:val="00C62ACB"/>
    <w:rsid w:val="00C63F06"/>
    <w:rsid w:val="00C653DB"/>
    <w:rsid w:val="00C674E3"/>
    <w:rsid w:val="00C7003F"/>
    <w:rsid w:val="00C713B9"/>
    <w:rsid w:val="00C74989"/>
    <w:rsid w:val="00C77C41"/>
    <w:rsid w:val="00C839F9"/>
    <w:rsid w:val="00C926D0"/>
    <w:rsid w:val="00C94D51"/>
    <w:rsid w:val="00C9704D"/>
    <w:rsid w:val="00C97811"/>
    <w:rsid w:val="00CA36AC"/>
    <w:rsid w:val="00CA45AB"/>
    <w:rsid w:val="00CA624D"/>
    <w:rsid w:val="00CB42BB"/>
    <w:rsid w:val="00CB4DEE"/>
    <w:rsid w:val="00CC084A"/>
    <w:rsid w:val="00CC0FE6"/>
    <w:rsid w:val="00CC1F9B"/>
    <w:rsid w:val="00CC3E04"/>
    <w:rsid w:val="00CC4C52"/>
    <w:rsid w:val="00CC4DCA"/>
    <w:rsid w:val="00CC75EF"/>
    <w:rsid w:val="00CD2BBE"/>
    <w:rsid w:val="00CD5906"/>
    <w:rsid w:val="00CD73A9"/>
    <w:rsid w:val="00CE2052"/>
    <w:rsid w:val="00CE75E7"/>
    <w:rsid w:val="00CF2966"/>
    <w:rsid w:val="00CF3026"/>
    <w:rsid w:val="00CF4C67"/>
    <w:rsid w:val="00CF5212"/>
    <w:rsid w:val="00D06C2F"/>
    <w:rsid w:val="00D06FBD"/>
    <w:rsid w:val="00D104ED"/>
    <w:rsid w:val="00D1315C"/>
    <w:rsid w:val="00D16E93"/>
    <w:rsid w:val="00D173CF"/>
    <w:rsid w:val="00D17B28"/>
    <w:rsid w:val="00D21060"/>
    <w:rsid w:val="00D211B0"/>
    <w:rsid w:val="00D22083"/>
    <w:rsid w:val="00D25897"/>
    <w:rsid w:val="00D309E6"/>
    <w:rsid w:val="00D33340"/>
    <w:rsid w:val="00D347D2"/>
    <w:rsid w:val="00D3750D"/>
    <w:rsid w:val="00D37D25"/>
    <w:rsid w:val="00D43075"/>
    <w:rsid w:val="00D43D57"/>
    <w:rsid w:val="00D44FFC"/>
    <w:rsid w:val="00D50833"/>
    <w:rsid w:val="00D51729"/>
    <w:rsid w:val="00D5235D"/>
    <w:rsid w:val="00D56CA5"/>
    <w:rsid w:val="00D63E59"/>
    <w:rsid w:val="00D66603"/>
    <w:rsid w:val="00D74CE0"/>
    <w:rsid w:val="00D76213"/>
    <w:rsid w:val="00D810F2"/>
    <w:rsid w:val="00D85118"/>
    <w:rsid w:val="00D879C8"/>
    <w:rsid w:val="00D90E6E"/>
    <w:rsid w:val="00D92109"/>
    <w:rsid w:val="00DA0A67"/>
    <w:rsid w:val="00DA1791"/>
    <w:rsid w:val="00DA441D"/>
    <w:rsid w:val="00DA7131"/>
    <w:rsid w:val="00DB19CF"/>
    <w:rsid w:val="00DB3390"/>
    <w:rsid w:val="00DB62D7"/>
    <w:rsid w:val="00DC1C96"/>
    <w:rsid w:val="00DC66C2"/>
    <w:rsid w:val="00DC75A2"/>
    <w:rsid w:val="00DD3C33"/>
    <w:rsid w:val="00DD54E4"/>
    <w:rsid w:val="00DD627B"/>
    <w:rsid w:val="00DE076C"/>
    <w:rsid w:val="00DE44C3"/>
    <w:rsid w:val="00DE49A2"/>
    <w:rsid w:val="00DE5805"/>
    <w:rsid w:val="00DE6321"/>
    <w:rsid w:val="00DE7F16"/>
    <w:rsid w:val="00DF0A96"/>
    <w:rsid w:val="00DF4946"/>
    <w:rsid w:val="00DF703A"/>
    <w:rsid w:val="00E01357"/>
    <w:rsid w:val="00E032CC"/>
    <w:rsid w:val="00E12258"/>
    <w:rsid w:val="00E1355A"/>
    <w:rsid w:val="00E236AB"/>
    <w:rsid w:val="00E23708"/>
    <w:rsid w:val="00E31205"/>
    <w:rsid w:val="00E3253E"/>
    <w:rsid w:val="00E32AB5"/>
    <w:rsid w:val="00E36369"/>
    <w:rsid w:val="00E379D1"/>
    <w:rsid w:val="00E37C65"/>
    <w:rsid w:val="00E41964"/>
    <w:rsid w:val="00E42D0E"/>
    <w:rsid w:val="00E437B9"/>
    <w:rsid w:val="00E51833"/>
    <w:rsid w:val="00E56837"/>
    <w:rsid w:val="00E61AE1"/>
    <w:rsid w:val="00E67C1D"/>
    <w:rsid w:val="00E71CC5"/>
    <w:rsid w:val="00E732B8"/>
    <w:rsid w:val="00E7685C"/>
    <w:rsid w:val="00E77729"/>
    <w:rsid w:val="00E804F3"/>
    <w:rsid w:val="00E80501"/>
    <w:rsid w:val="00E80658"/>
    <w:rsid w:val="00E871FC"/>
    <w:rsid w:val="00E95C82"/>
    <w:rsid w:val="00EA1460"/>
    <w:rsid w:val="00EA5138"/>
    <w:rsid w:val="00EA6BC2"/>
    <w:rsid w:val="00EB123D"/>
    <w:rsid w:val="00EB151C"/>
    <w:rsid w:val="00EB4180"/>
    <w:rsid w:val="00EB780B"/>
    <w:rsid w:val="00EC16EA"/>
    <w:rsid w:val="00EC1AF5"/>
    <w:rsid w:val="00EC1DD4"/>
    <w:rsid w:val="00EC2157"/>
    <w:rsid w:val="00EC3792"/>
    <w:rsid w:val="00EC399A"/>
    <w:rsid w:val="00EC79D6"/>
    <w:rsid w:val="00ED525C"/>
    <w:rsid w:val="00EE03A3"/>
    <w:rsid w:val="00EE1746"/>
    <w:rsid w:val="00EE3A22"/>
    <w:rsid w:val="00EE5EEF"/>
    <w:rsid w:val="00EE706E"/>
    <w:rsid w:val="00EF0DC2"/>
    <w:rsid w:val="00EF2A1D"/>
    <w:rsid w:val="00EF2F54"/>
    <w:rsid w:val="00EF697E"/>
    <w:rsid w:val="00F03BCF"/>
    <w:rsid w:val="00F04508"/>
    <w:rsid w:val="00F054D5"/>
    <w:rsid w:val="00F06FD2"/>
    <w:rsid w:val="00F112E2"/>
    <w:rsid w:val="00F11E14"/>
    <w:rsid w:val="00F12C5E"/>
    <w:rsid w:val="00F12DB5"/>
    <w:rsid w:val="00F1309E"/>
    <w:rsid w:val="00F1330B"/>
    <w:rsid w:val="00F13932"/>
    <w:rsid w:val="00F148D4"/>
    <w:rsid w:val="00F23585"/>
    <w:rsid w:val="00F236A8"/>
    <w:rsid w:val="00F24A0D"/>
    <w:rsid w:val="00F27364"/>
    <w:rsid w:val="00F3433A"/>
    <w:rsid w:val="00F3676F"/>
    <w:rsid w:val="00F41A51"/>
    <w:rsid w:val="00F440F6"/>
    <w:rsid w:val="00F4506C"/>
    <w:rsid w:val="00F47725"/>
    <w:rsid w:val="00F54AC2"/>
    <w:rsid w:val="00F55DFA"/>
    <w:rsid w:val="00F56B50"/>
    <w:rsid w:val="00F57348"/>
    <w:rsid w:val="00F6134B"/>
    <w:rsid w:val="00F62161"/>
    <w:rsid w:val="00F6271D"/>
    <w:rsid w:val="00F6721C"/>
    <w:rsid w:val="00F67C9B"/>
    <w:rsid w:val="00F70367"/>
    <w:rsid w:val="00F7063D"/>
    <w:rsid w:val="00F7067D"/>
    <w:rsid w:val="00F70BBB"/>
    <w:rsid w:val="00F70E16"/>
    <w:rsid w:val="00F73DF2"/>
    <w:rsid w:val="00F814EE"/>
    <w:rsid w:val="00F858A0"/>
    <w:rsid w:val="00F93D7A"/>
    <w:rsid w:val="00F943BC"/>
    <w:rsid w:val="00F95277"/>
    <w:rsid w:val="00F953DB"/>
    <w:rsid w:val="00FA1403"/>
    <w:rsid w:val="00FA1B77"/>
    <w:rsid w:val="00FA367B"/>
    <w:rsid w:val="00FB244C"/>
    <w:rsid w:val="00FB3901"/>
    <w:rsid w:val="00FB74CE"/>
    <w:rsid w:val="00FC047C"/>
    <w:rsid w:val="00FC1382"/>
    <w:rsid w:val="00FC1461"/>
    <w:rsid w:val="00FC6D20"/>
    <w:rsid w:val="00FC7299"/>
    <w:rsid w:val="00FC75C0"/>
    <w:rsid w:val="00FC7962"/>
    <w:rsid w:val="00FD1F5F"/>
    <w:rsid w:val="00FD3896"/>
    <w:rsid w:val="00FD3AEA"/>
    <w:rsid w:val="00FD3B8C"/>
    <w:rsid w:val="00FD5631"/>
    <w:rsid w:val="00FD784B"/>
    <w:rsid w:val="00FE04E3"/>
    <w:rsid w:val="00FE6707"/>
    <w:rsid w:val="00FF2D5C"/>
    <w:rsid w:val="00FF3BA8"/>
    <w:rsid w:val="00FF4387"/>
    <w:rsid w:val="00FF75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1BBEB"/>
  <w15:docId w15:val="{A0BA36C0-5D3F-481E-9343-93F7A496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F7F"/>
    <w:pPr>
      <w:spacing w:line="256" w:lineRule="auto"/>
    </w:pPr>
    <w:rPr>
      <w:lang w:bidi="he-IL"/>
    </w:rPr>
  </w:style>
  <w:style w:type="paragraph" w:styleId="Heading1">
    <w:name w:val="heading 1"/>
    <w:basedOn w:val="Normal"/>
    <w:next w:val="Normal"/>
    <w:link w:val="Heading1Char"/>
    <w:uiPriority w:val="9"/>
    <w:qFormat/>
    <w:rsid w:val="00B657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901DF"/>
    <w:pPr>
      <w:spacing w:before="100" w:beforeAutospacing="1" w:after="100" w:afterAutospacing="1" w:line="240" w:lineRule="auto"/>
      <w:outlineLvl w:val="1"/>
    </w:pPr>
    <w:rPr>
      <w:rFonts w:ascii="Times New Roman" w:eastAsia="Times New Roman" w:hAnsi="Times New Roman" w:cs="Times New Roman"/>
      <w:b/>
      <w:bCs/>
      <w:kern w:val="0"/>
      <w:sz w:val="36"/>
      <w:szCs w:val="36"/>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F7F"/>
    <w:rPr>
      <w:color w:val="0000FF"/>
      <w:u w:val="single"/>
    </w:rPr>
  </w:style>
  <w:style w:type="paragraph" w:styleId="NormalWeb">
    <w:name w:val="Normal (Web)"/>
    <w:basedOn w:val="Normal"/>
    <w:uiPriority w:val="99"/>
    <w:unhideWhenUsed/>
    <w:rsid w:val="00673F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673F7F"/>
  </w:style>
  <w:style w:type="character" w:customStyle="1" w:styleId="1">
    <w:name w:val="אזכור לא מזוהה1"/>
    <w:basedOn w:val="DefaultParagraphFont"/>
    <w:uiPriority w:val="99"/>
    <w:semiHidden/>
    <w:unhideWhenUsed/>
    <w:rsid w:val="00673F7F"/>
    <w:rPr>
      <w:color w:val="605E5C"/>
      <w:shd w:val="clear" w:color="auto" w:fill="E1DFDD"/>
    </w:rPr>
  </w:style>
  <w:style w:type="paragraph" w:styleId="ListParagraph">
    <w:name w:val="List Paragraph"/>
    <w:aliases w:val="חוק ופס&quot;ד"/>
    <w:basedOn w:val="Normal"/>
    <w:link w:val="ListParagraphChar"/>
    <w:uiPriority w:val="34"/>
    <w:qFormat/>
    <w:rsid w:val="00673F7F"/>
    <w:pPr>
      <w:ind w:left="720"/>
      <w:contextualSpacing/>
    </w:pPr>
  </w:style>
  <w:style w:type="character" w:styleId="CommentReference">
    <w:name w:val="annotation reference"/>
    <w:basedOn w:val="DefaultParagraphFont"/>
    <w:uiPriority w:val="99"/>
    <w:semiHidden/>
    <w:unhideWhenUsed/>
    <w:rsid w:val="007949D5"/>
    <w:rPr>
      <w:sz w:val="16"/>
      <w:szCs w:val="16"/>
    </w:rPr>
  </w:style>
  <w:style w:type="paragraph" w:styleId="CommentText">
    <w:name w:val="annotation text"/>
    <w:basedOn w:val="Normal"/>
    <w:link w:val="CommentTextChar"/>
    <w:uiPriority w:val="99"/>
    <w:semiHidden/>
    <w:unhideWhenUsed/>
    <w:rsid w:val="007949D5"/>
    <w:pPr>
      <w:spacing w:line="240" w:lineRule="auto"/>
    </w:pPr>
    <w:rPr>
      <w:sz w:val="20"/>
      <w:szCs w:val="20"/>
    </w:rPr>
  </w:style>
  <w:style w:type="character" w:customStyle="1" w:styleId="CommentTextChar">
    <w:name w:val="Comment Text Char"/>
    <w:basedOn w:val="DefaultParagraphFont"/>
    <w:link w:val="CommentText"/>
    <w:uiPriority w:val="99"/>
    <w:semiHidden/>
    <w:rsid w:val="007949D5"/>
    <w:rPr>
      <w:sz w:val="20"/>
      <w:szCs w:val="20"/>
      <w:lang w:bidi="he-IL"/>
    </w:rPr>
  </w:style>
  <w:style w:type="paragraph" w:styleId="CommentSubject">
    <w:name w:val="annotation subject"/>
    <w:basedOn w:val="CommentText"/>
    <w:next w:val="CommentText"/>
    <w:link w:val="CommentSubjectChar"/>
    <w:uiPriority w:val="99"/>
    <w:semiHidden/>
    <w:unhideWhenUsed/>
    <w:rsid w:val="007949D5"/>
    <w:rPr>
      <w:b/>
      <w:bCs/>
    </w:rPr>
  </w:style>
  <w:style w:type="character" w:customStyle="1" w:styleId="CommentSubjectChar">
    <w:name w:val="Comment Subject Char"/>
    <w:basedOn w:val="CommentTextChar"/>
    <w:link w:val="CommentSubject"/>
    <w:uiPriority w:val="99"/>
    <w:semiHidden/>
    <w:rsid w:val="007949D5"/>
    <w:rPr>
      <w:b/>
      <w:bCs/>
      <w:sz w:val="20"/>
      <w:szCs w:val="20"/>
      <w:lang w:bidi="he-IL"/>
    </w:rPr>
  </w:style>
  <w:style w:type="paragraph" w:styleId="BalloonText">
    <w:name w:val="Balloon Text"/>
    <w:basedOn w:val="Normal"/>
    <w:link w:val="BalloonTextChar"/>
    <w:uiPriority w:val="99"/>
    <w:semiHidden/>
    <w:unhideWhenUsed/>
    <w:rsid w:val="00EE7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06E"/>
    <w:rPr>
      <w:rFonts w:ascii="Segoe UI" w:hAnsi="Segoe UI" w:cs="Segoe UI"/>
      <w:sz w:val="18"/>
      <w:szCs w:val="18"/>
      <w:lang w:bidi="he-IL"/>
    </w:rPr>
  </w:style>
  <w:style w:type="paragraph" w:styleId="Revision">
    <w:name w:val="Revision"/>
    <w:hidden/>
    <w:uiPriority w:val="99"/>
    <w:semiHidden/>
    <w:rsid w:val="00BC5C52"/>
    <w:pPr>
      <w:spacing w:after="0" w:line="240" w:lineRule="auto"/>
    </w:pPr>
    <w:rPr>
      <w:lang w:bidi="he-IL"/>
    </w:rPr>
  </w:style>
  <w:style w:type="character" w:customStyle="1" w:styleId="UnresolvedMention1">
    <w:name w:val="Unresolved Mention1"/>
    <w:basedOn w:val="DefaultParagraphFont"/>
    <w:uiPriority w:val="99"/>
    <w:semiHidden/>
    <w:unhideWhenUsed/>
    <w:rsid w:val="009C286D"/>
    <w:rPr>
      <w:color w:val="605E5C"/>
      <w:shd w:val="clear" w:color="auto" w:fill="E1DFDD"/>
    </w:rPr>
  </w:style>
  <w:style w:type="character" w:customStyle="1" w:styleId="Heading2Char">
    <w:name w:val="Heading 2 Char"/>
    <w:basedOn w:val="DefaultParagraphFont"/>
    <w:link w:val="Heading2"/>
    <w:uiPriority w:val="9"/>
    <w:rsid w:val="004901DF"/>
    <w:rPr>
      <w:rFonts w:ascii="Times New Roman" w:eastAsia="Times New Roman" w:hAnsi="Times New Roman" w:cs="Times New Roman"/>
      <w:b/>
      <w:bCs/>
      <w:kern w:val="0"/>
      <w:sz w:val="36"/>
      <w:szCs w:val="36"/>
      <w14:ligatures w14:val="none"/>
    </w:rPr>
  </w:style>
  <w:style w:type="paragraph" w:styleId="Header">
    <w:name w:val="header"/>
    <w:basedOn w:val="Normal"/>
    <w:link w:val="HeaderChar"/>
    <w:uiPriority w:val="99"/>
    <w:unhideWhenUsed/>
    <w:rsid w:val="00057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406"/>
    <w:rPr>
      <w:lang w:bidi="he-IL"/>
    </w:rPr>
  </w:style>
  <w:style w:type="paragraph" w:styleId="Footer">
    <w:name w:val="footer"/>
    <w:basedOn w:val="Normal"/>
    <w:link w:val="FooterChar"/>
    <w:uiPriority w:val="99"/>
    <w:unhideWhenUsed/>
    <w:rsid w:val="00057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406"/>
    <w:rPr>
      <w:lang w:bidi="he-IL"/>
    </w:rPr>
  </w:style>
  <w:style w:type="character" w:customStyle="1" w:styleId="UnresolvedMention2">
    <w:name w:val="Unresolved Mention2"/>
    <w:basedOn w:val="DefaultParagraphFont"/>
    <w:uiPriority w:val="99"/>
    <w:semiHidden/>
    <w:unhideWhenUsed/>
    <w:rsid w:val="006A7C3F"/>
    <w:rPr>
      <w:color w:val="605E5C"/>
      <w:shd w:val="clear" w:color="auto" w:fill="E1DFDD"/>
    </w:rPr>
  </w:style>
  <w:style w:type="character" w:customStyle="1" w:styleId="Heading1Char">
    <w:name w:val="Heading 1 Char"/>
    <w:basedOn w:val="DefaultParagraphFont"/>
    <w:link w:val="Heading1"/>
    <w:uiPriority w:val="9"/>
    <w:rsid w:val="00B657E3"/>
    <w:rPr>
      <w:rFonts w:asciiTheme="majorHAnsi" w:eastAsiaTheme="majorEastAsia" w:hAnsiTheme="majorHAnsi" w:cstheme="majorBidi"/>
      <w:color w:val="2F5496" w:themeColor="accent1" w:themeShade="BF"/>
      <w:sz w:val="32"/>
      <w:szCs w:val="32"/>
      <w:lang w:bidi="he-IL"/>
    </w:rPr>
  </w:style>
  <w:style w:type="character" w:customStyle="1" w:styleId="UnresolvedMention3">
    <w:name w:val="Unresolved Mention3"/>
    <w:basedOn w:val="DefaultParagraphFont"/>
    <w:uiPriority w:val="99"/>
    <w:semiHidden/>
    <w:unhideWhenUsed/>
    <w:rsid w:val="00523F78"/>
    <w:rPr>
      <w:color w:val="605E5C"/>
      <w:shd w:val="clear" w:color="auto" w:fill="E1DFDD"/>
    </w:rPr>
  </w:style>
  <w:style w:type="character" w:styleId="Emphasis">
    <w:name w:val="Emphasis"/>
    <w:basedOn w:val="DefaultParagraphFont"/>
    <w:uiPriority w:val="20"/>
    <w:qFormat/>
    <w:rsid w:val="00E61AE1"/>
    <w:rPr>
      <w:i/>
      <w:iCs/>
    </w:rPr>
  </w:style>
  <w:style w:type="paragraph" w:customStyle="1" w:styleId="p00">
    <w:name w:val="p00"/>
    <w:basedOn w:val="Normal"/>
    <w:rsid w:val="00DA441D"/>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default">
    <w:name w:val="default"/>
    <w:basedOn w:val="DefaultParagraphFont"/>
    <w:rsid w:val="00DA441D"/>
  </w:style>
  <w:style w:type="paragraph" w:customStyle="1" w:styleId="p22">
    <w:name w:val="p22"/>
    <w:basedOn w:val="Normal"/>
    <w:rsid w:val="00DA441D"/>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UnresolvedMention4">
    <w:name w:val="Unresolved Mention4"/>
    <w:basedOn w:val="DefaultParagraphFont"/>
    <w:uiPriority w:val="99"/>
    <w:semiHidden/>
    <w:unhideWhenUsed/>
    <w:rsid w:val="003B5DD9"/>
    <w:rPr>
      <w:color w:val="605E5C"/>
      <w:shd w:val="clear" w:color="auto" w:fill="E1DFDD"/>
    </w:rPr>
  </w:style>
  <w:style w:type="character" w:customStyle="1" w:styleId="ListParagraphChar">
    <w:name w:val="List Paragraph Char"/>
    <w:aliases w:val="חוק ופס&quot;ד Char"/>
    <w:basedOn w:val="DefaultParagraphFont"/>
    <w:link w:val="ListParagraph"/>
    <w:uiPriority w:val="34"/>
    <w:rsid w:val="00B62047"/>
    <w:rPr>
      <w:lang w:bidi="he-IL"/>
    </w:rPr>
  </w:style>
  <w:style w:type="paragraph" w:styleId="NoSpacing">
    <w:name w:val="No Spacing"/>
    <w:uiPriority w:val="1"/>
    <w:qFormat/>
    <w:rsid w:val="008C2712"/>
    <w:pPr>
      <w:spacing w:after="0" w:line="240" w:lineRule="auto"/>
    </w:pPr>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9859">
      <w:bodyDiv w:val="1"/>
      <w:marLeft w:val="0"/>
      <w:marRight w:val="0"/>
      <w:marTop w:val="0"/>
      <w:marBottom w:val="0"/>
      <w:divBdr>
        <w:top w:val="none" w:sz="0" w:space="0" w:color="auto"/>
        <w:left w:val="none" w:sz="0" w:space="0" w:color="auto"/>
        <w:bottom w:val="none" w:sz="0" w:space="0" w:color="auto"/>
        <w:right w:val="none" w:sz="0" w:space="0" w:color="auto"/>
      </w:divBdr>
    </w:div>
    <w:div w:id="60755869">
      <w:bodyDiv w:val="1"/>
      <w:marLeft w:val="0"/>
      <w:marRight w:val="0"/>
      <w:marTop w:val="0"/>
      <w:marBottom w:val="0"/>
      <w:divBdr>
        <w:top w:val="none" w:sz="0" w:space="0" w:color="auto"/>
        <w:left w:val="none" w:sz="0" w:space="0" w:color="auto"/>
        <w:bottom w:val="none" w:sz="0" w:space="0" w:color="auto"/>
        <w:right w:val="none" w:sz="0" w:space="0" w:color="auto"/>
      </w:divBdr>
    </w:div>
    <w:div w:id="208344358">
      <w:bodyDiv w:val="1"/>
      <w:marLeft w:val="0"/>
      <w:marRight w:val="0"/>
      <w:marTop w:val="0"/>
      <w:marBottom w:val="0"/>
      <w:divBdr>
        <w:top w:val="none" w:sz="0" w:space="0" w:color="auto"/>
        <w:left w:val="none" w:sz="0" w:space="0" w:color="auto"/>
        <w:bottom w:val="none" w:sz="0" w:space="0" w:color="auto"/>
        <w:right w:val="none" w:sz="0" w:space="0" w:color="auto"/>
      </w:divBdr>
    </w:div>
    <w:div w:id="435826686">
      <w:bodyDiv w:val="1"/>
      <w:marLeft w:val="0"/>
      <w:marRight w:val="0"/>
      <w:marTop w:val="0"/>
      <w:marBottom w:val="0"/>
      <w:divBdr>
        <w:top w:val="none" w:sz="0" w:space="0" w:color="auto"/>
        <w:left w:val="none" w:sz="0" w:space="0" w:color="auto"/>
        <w:bottom w:val="none" w:sz="0" w:space="0" w:color="auto"/>
        <w:right w:val="none" w:sz="0" w:space="0" w:color="auto"/>
      </w:divBdr>
    </w:div>
    <w:div w:id="538860636">
      <w:bodyDiv w:val="1"/>
      <w:marLeft w:val="0"/>
      <w:marRight w:val="0"/>
      <w:marTop w:val="0"/>
      <w:marBottom w:val="0"/>
      <w:divBdr>
        <w:top w:val="none" w:sz="0" w:space="0" w:color="auto"/>
        <w:left w:val="none" w:sz="0" w:space="0" w:color="auto"/>
        <w:bottom w:val="none" w:sz="0" w:space="0" w:color="auto"/>
        <w:right w:val="none" w:sz="0" w:space="0" w:color="auto"/>
      </w:divBdr>
    </w:div>
    <w:div w:id="647901950">
      <w:bodyDiv w:val="1"/>
      <w:marLeft w:val="0"/>
      <w:marRight w:val="0"/>
      <w:marTop w:val="0"/>
      <w:marBottom w:val="0"/>
      <w:divBdr>
        <w:top w:val="none" w:sz="0" w:space="0" w:color="auto"/>
        <w:left w:val="none" w:sz="0" w:space="0" w:color="auto"/>
        <w:bottom w:val="none" w:sz="0" w:space="0" w:color="auto"/>
        <w:right w:val="none" w:sz="0" w:space="0" w:color="auto"/>
      </w:divBdr>
    </w:div>
    <w:div w:id="665130858">
      <w:bodyDiv w:val="1"/>
      <w:marLeft w:val="0"/>
      <w:marRight w:val="0"/>
      <w:marTop w:val="0"/>
      <w:marBottom w:val="0"/>
      <w:divBdr>
        <w:top w:val="none" w:sz="0" w:space="0" w:color="auto"/>
        <w:left w:val="none" w:sz="0" w:space="0" w:color="auto"/>
        <w:bottom w:val="none" w:sz="0" w:space="0" w:color="auto"/>
        <w:right w:val="none" w:sz="0" w:space="0" w:color="auto"/>
      </w:divBdr>
    </w:div>
    <w:div w:id="1015764060">
      <w:bodyDiv w:val="1"/>
      <w:marLeft w:val="0"/>
      <w:marRight w:val="0"/>
      <w:marTop w:val="0"/>
      <w:marBottom w:val="0"/>
      <w:divBdr>
        <w:top w:val="none" w:sz="0" w:space="0" w:color="auto"/>
        <w:left w:val="none" w:sz="0" w:space="0" w:color="auto"/>
        <w:bottom w:val="none" w:sz="0" w:space="0" w:color="auto"/>
        <w:right w:val="none" w:sz="0" w:space="0" w:color="auto"/>
      </w:divBdr>
    </w:div>
    <w:div w:id="1170294553">
      <w:bodyDiv w:val="1"/>
      <w:marLeft w:val="0"/>
      <w:marRight w:val="0"/>
      <w:marTop w:val="0"/>
      <w:marBottom w:val="0"/>
      <w:divBdr>
        <w:top w:val="none" w:sz="0" w:space="0" w:color="auto"/>
        <w:left w:val="none" w:sz="0" w:space="0" w:color="auto"/>
        <w:bottom w:val="none" w:sz="0" w:space="0" w:color="auto"/>
        <w:right w:val="none" w:sz="0" w:space="0" w:color="auto"/>
      </w:divBdr>
    </w:div>
    <w:div w:id="1288120447">
      <w:bodyDiv w:val="1"/>
      <w:marLeft w:val="0"/>
      <w:marRight w:val="0"/>
      <w:marTop w:val="0"/>
      <w:marBottom w:val="0"/>
      <w:divBdr>
        <w:top w:val="none" w:sz="0" w:space="0" w:color="auto"/>
        <w:left w:val="none" w:sz="0" w:space="0" w:color="auto"/>
        <w:bottom w:val="none" w:sz="0" w:space="0" w:color="auto"/>
        <w:right w:val="none" w:sz="0" w:space="0" w:color="auto"/>
      </w:divBdr>
    </w:div>
    <w:div w:id="1386876038">
      <w:bodyDiv w:val="1"/>
      <w:marLeft w:val="0"/>
      <w:marRight w:val="0"/>
      <w:marTop w:val="0"/>
      <w:marBottom w:val="0"/>
      <w:divBdr>
        <w:top w:val="none" w:sz="0" w:space="0" w:color="auto"/>
        <w:left w:val="none" w:sz="0" w:space="0" w:color="auto"/>
        <w:bottom w:val="none" w:sz="0" w:space="0" w:color="auto"/>
        <w:right w:val="none" w:sz="0" w:space="0" w:color="auto"/>
      </w:divBdr>
    </w:div>
    <w:div w:id="1445417747">
      <w:bodyDiv w:val="1"/>
      <w:marLeft w:val="0"/>
      <w:marRight w:val="0"/>
      <w:marTop w:val="0"/>
      <w:marBottom w:val="0"/>
      <w:divBdr>
        <w:top w:val="none" w:sz="0" w:space="0" w:color="auto"/>
        <w:left w:val="none" w:sz="0" w:space="0" w:color="auto"/>
        <w:bottom w:val="none" w:sz="0" w:space="0" w:color="auto"/>
        <w:right w:val="none" w:sz="0" w:space="0" w:color="auto"/>
      </w:divBdr>
    </w:div>
    <w:div w:id="1568346221">
      <w:bodyDiv w:val="1"/>
      <w:marLeft w:val="0"/>
      <w:marRight w:val="0"/>
      <w:marTop w:val="0"/>
      <w:marBottom w:val="0"/>
      <w:divBdr>
        <w:top w:val="none" w:sz="0" w:space="0" w:color="auto"/>
        <w:left w:val="none" w:sz="0" w:space="0" w:color="auto"/>
        <w:bottom w:val="none" w:sz="0" w:space="0" w:color="auto"/>
        <w:right w:val="none" w:sz="0" w:space="0" w:color="auto"/>
      </w:divBdr>
    </w:div>
    <w:div w:id="1570268046">
      <w:bodyDiv w:val="1"/>
      <w:marLeft w:val="0"/>
      <w:marRight w:val="0"/>
      <w:marTop w:val="0"/>
      <w:marBottom w:val="0"/>
      <w:divBdr>
        <w:top w:val="none" w:sz="0" w:space="0" w:color="auto"/>
        <w:left w:val="none" w:sz="0" w:space="0" w:color="auto"/>
        <w:bottom w:val="none" w:sz="0" w:space="0" w:color="auto"/>
        <w:right w:val="none" w:sz="0" w:space="0" w:color="auto"/>
      </w:divBdr>
    </w:div>
    <w:div w:id="1609501680">
      <w:bodyDiv w:val="1"/>
      <w:marLeft w:val="0"/>
      <w:marRight w:val="0"/>
      <w:marTop w:val="0"/>
      <w:marBottom w:val="0"/>
      <w:divBdr>
        <w:top w:val="none" w:sz="0" w:space="0" w:color="auto"/>
        <w:left w:val="none" w:sz="0" w:space="0" w:color="auto"/>
        <w:bottom w:val="none" w:sz="0" w:space="0" w:color="auto"/>
        <w:right w:val="none" w:sz="0" w:space="0" w:color="auto"/>
      </w:divBdr>
    </w:div>
    <w:div w:id="1622221848">
      <w:bodyDiv w:val="1"/>
      <w:marLeft w:val="0"/>
      <w:marRight w:val="0"/>
      <w:marTop w:val="0"/>
      <w:marBottom w:val="0"/>
      <w:divBdr>
        <w:top w:val="none" w:sz="0" w:space="0" w:color="auto"/>
        <w:left w:val="none" w:sz="0" w:space="0" w:color="auto"/>
        <w:bottom w:val="none" w:sz="0" w:space="0" w:color="auto"/>
        <w:right w:val="none" w:sz="0" w:space="0" w:color="auto"/>
      </w:divBdr>
    </w:div>
    <w:div w:id="1635058398">
      <w:bodyDiv w:val="1"/>
      <w:marLeft w:val="0"/>
      <w:marRight w:val="0"/>
      <w:marTop w:val="0"/>
      <w:marBottom w:val="0"/>
      <w:divBdr>
        <w:top w:val="none" w:sz="0" w:space="0" w:color="auto"/>
        <w:left w:val="none" w:sz="0" w:space="0" w:color="auto"/>
        <w:bottom w:val="none" w:sz="0" w:space="0" w:color="auto"/>
        <w:right w:val="none" w:sz="0" w:space="0" w:color="auto"/>
      </w:divBdr>
    </w:div>
    <w:div w:id="2125225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alah@adala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CJ-dep@justice.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956F0-A166-4370-930F-3D8BE922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2254</Words>
  <Characters>12850</Characters>
  <Application>Microsoft Office Word</Application>
  <DocSecurity>0</DocSecurity>
  <Lines>107</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Diab</dc:creator>
  <cp:keywords/>
  <dc:description/>
  <cp:lastModifiedBy>Tom Mehager</cp:lastModifiedBy>
  <cp:revision>2</cp:revision>
  <cp:lastPrinted>2026-01-18T10:48:00Z</cp:lastPrinted>
  <dcterms:created xsi:type="dcterms:W3CDTF">2026-07-14T09:22:00Z</dcterms:created>
  <dcterms:modified xsi:type="dcterms:W3CDTF">2026-07-14T09:22:00Z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dd6235e1f84d4ad0e116a5ef8adebe4f75651800dc686e20cd7af6f1618dda72</vt:lpwstr>
  </property>
</Properties>
</file>